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0BC" w:rsidRDefault="00E27C0B">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608955" cy="7940675"/>
            <wp:effectExtent l="0" t="0" r="0" b="3175"/>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7940675"/>
                    </a:xfrm>
                    <a:prstGeom prst="rect">
                      <a:avLst/>
                    </a:prstGeom>
                    <a:noFill/>
                  </pic:spPr>
                </pic:pic>
              </a:graphicData>
            </a:graphic>
          </wp:anchor>
        </w:drawing>
      </w:r>
    </w:p>
    <w:p w:rsidR="00B620BC" w:rsidRDefault="00CE4D2A">
      <w:r>
        <w:rPr>
          <w:noProof/>
        </w:rPr>
        <w:pict>
          <v:shapetype id="_x0000_t202" coordsize="21600,21600" o:spt="202" path="m,l,21600r21600,l21600,xe">
            <v:stroke joinstyle="miter"/>
            <v:path gradientshapeok="t" o:connecttype="rect"/>
          </v:shapetype>
          <v:shape id="Text Box 5" o:spid="_x0000_s1026" type="#_x0000_t202" style="position:absolute;margin-left:15.05pt;margin-top:148.65pt;width:417.4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" fillcolor="#1f497d" stroked="f" strokecolor="#f2f2f2" strokeweight="3pt">
            <v:shadow on="t" color="#243f60" opacity=".5" offset="1pt"/>
            <v:textbox>
              <w:txbxContent>
                <w:p w:rsidR="00242B04" w:rsidRPr="00494021" w:rsidRDefault="00242B04" w:rsidP="00494021">
                  <w:pPr>
                    <w:jc w:val="center"/>
                    <w:rPr>
                      <w:rFonts w:ascii="Arial" w:hAnsi="Arial" w:cs="Arial"/>
                      <w:b/>
                      <w:color w:val="FFFFFF"/>
                      <w:sz w:val="48"/>
                      <w:szCs w:val="48"/>
                    </w:rPr>
                  </w:pPr>
                  <w:r w:rsidRPr="00494021">
                    <w:rPr>
                      <w:rFonts w:ascii="Arial" w:hAnsi="Arial" w:cs="Arial"/>
                      <w:b/>
                      <w:color w:val="FFFFFF"/>
                      <w:sz w:val="48"/>
                      <w:szCs w:val="48"/>
                    </w:rPr>
                    <w:t>Presupuesto de Actuaciones Inversiones y Financiación (PAIF) para el ejercicio 201</w:t>
                  </w:r>
                  <w:r>
                    <w:rPr>
                      <w:rFonts w:ascii="Arial" w:hAnsi="Arial" w:cs="Arial"/>
                      <w:b/>
                      <w:color w:val="FFFFFF"/>
                      <w:sz w:val="48"/>
                      <w:szCs w:val="48"/>
                    </w:rPr>
                    <w:t>8</w:t>
                  </w:r>
                </w:p>
              </w:txbxContent>
            </v:textbox>
          </v:shape>
        </w:pict>
      </w:r>
    </w:p>
    <w:p w:rsidR="00B620BC" w:rsidRDefault="00B620BC" w:rsidP="00494021">
      <w:pPr>
        <w:rPr>
          <w:rFonts w:ascii="Arial" w:hAnsi="Arial" w:cs="Arial"/>
          <w:b/>
          <w:bCs/>
          <w:sz w:val="26"/>
          <w:szCs w:val="26"/>
        </w:rPr>
        <w:sectPr w:rsidR="00B620BC" w:rsidSect="0068133D">
          <w:footerReference w:type="default" r:id="rId9"/>
          <w:pgSz w:w="11906" w:h="16838"/>
          <w:pgMar w:top="1417" w:right="1701" w:bottom="1417" w:left="1701" w:header="708" w:footer="708" w:gutter="0"/>
          <w:cols w:space="708"/>
          <w:titlePg/>
          <w:docGrid w:linePitch="360"/>
        </w:sectPr>
      </w:pPr>
    </w:p>
    <w:p w:rsidR="00E97C1B" w:rsidRDefault="001C5325" w:rsidP="00325F0D">
      <w:pPr>
        <w:rPr>
          <w:highlight w:val="green"/>
        </w:rPr>
      </w:pPr>
      <w:r w:rsidRPr="001C5325">
        <w:rPr>
          <w:noProof/>
        </w:rPr>
        <w:lastRenderedPageBreak/>
        <w:drawing>
          <wp:anchor distT="0" distB="0" distL="114300" distR="114300" simplePos="0" relativeHeight="251671552" behindDoc="0" locked="0" layoutInCell="1" allowOverlap="1">
            <wp:simplePos x="0" y="0"/>
            <wp:positionH relativeFrom="column">
              <wp:posOffset>-718185</wp:posOffset>
            </wp:positionH>
            <wp:positionV relativeFrom="paragraph">
              <wp:posOffset>204470</wp:posOffset>
            </wp:positionV>
            <wp:extent cx="6657975" cy="7962900"/>
            <wp:effectExtent l="19050" t="0" r="9525" b="0"/>
            <wp:wrapThrough wrapText="bothSides">
              <wp:wrapPolygon edited="0">
                <wp:start x="-62" y="0"/>
                <wp:lineTo x="-62" y="21497"/>
                <wp:lineTo x="21631" y="21497"/>
                <wp:lineTo x="21631" y="0"/>
                <wp:lineTo x="-62"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57975" cy="7962900"/>
                    </a:xfrm>
                    <a:prstGeom prst="rect">
                      <a:avLst/>
                    </a:prstGeom>
                    <a:noFill/>
                    <a:ln w="9525">
                      <a:noFill/>
                      <a:miter lim="800000"/>
                      <a:headEnd/>
                      <a:tailEnd/>
                    </a:ln>
                  </pic:spPr>
                </pic:pic>
              </a:graphicData>
            </a:graphic>
          </wp:anchor>
        </w:drawing>
      </w:r>
    </w:p>
    <w:p w:rsidR="001C5325" w:rsidRDefault="001C5325">
      <w:pPr>
        <w:rPr>
          <w:highlight w:val="green"/>
        </w:rPr>
        <w:sectPr w:rsidR="001C5325" w:rsidSect="00DC5106">
          <w:footerReference w:type="default" r:id="rId11"/>
          <w:pgSz w:w="11906" w:h="16838"/>
          <w:pgMar w:top="1418" w:right="1701" w:bottom="1418" w:left="1701" w:header="720" w:footer="720" w:gutter="0"/>
          <w:cols w:space="720"/>
          <w:docGrid w:linePitch="272"/>
        </w:sectPr>
      </w:pPr>
    </w:p>
    <w:p w:rsidR="00E97C1B" w:rsidRDefault="001C5325">
      <w:pPr>
        <w:rPr>
          <w:highlight w:val="green"/>
        </w:rPr>
      </w:pPr>
      <w:r w:rsidRPr="001C5325">
        <w:rPr>
          <w:noProof/>
        </w:rPr>
        <w:lastRenderedPageBreak/>
        <w:drawing>
          <wp:anchor distT="0" distB="0" distL="114300" distR="114300" simplePos="0" relativeHeight="251672576" behindDoc="0" locked="0" layoutInCell="1" allowOverlap="1">
            <wp:simplePos x="0" y="0"/>
            <wp:positionH relativeFrom="column">
              <wp:posOffset>-718820</wp:posOffset>
            </wp:positionH>
            <wp:positionV relativeFrom="paragraph">
              <wp:posOffset>99060</wp:posOffset>
            </wp:positionV>
            <wp:extent cx="6691630" cy="8620125"/>
            <wp:effectExtent l="19050" t="0" r="0" b="0"/>
            <wp:wrapThrough wrapText="bothSides">
              <wp:wrapPolygon edited="0">
                <wp:start x="-61" y="0"/>
                <wp:lineTo x="-61" y="21528"/>
                <wp:lineTo x="21584" y="21528"/>
                <wp:lineTo x="21584" y="0"/>
                <wp:lineTo x="-61" y="0"/>
              </wp:wrapPolygon>
            </wp:wrapThrough>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691630" cy="8620125"/>
                    </a:xfrm>
                    <a:prstGeom prst="rect">
                      <a:avLst/>
                    </a:prstGeom>
                    <a:noFill/>
                    <a:ln w="9525">
                      <a:noFill/>
                      <a:miter lim="800000"/>
                      <a:headEnd/>
                      <a:tailEnd/>
                    </a:ln>
                  </pic:spPr>
                </pic:pic>
              </a:graphicData>
            </a:graphic>
          </wp:anchor>
        </w:drawing>
      </w:r>
      <w:r w:rsidR="00E97C1B">
        <w:rPr>
          <w:highlight w:val="green"/>
        </w:rPr>
        <w:br w:type="page"/>
      </w:r>
    </w:p>
    <w:p w:rsidR="00E97C1B" w:rsidRDefault="001C5325">
      <w:pPr>
        <w:rPr>
          <w:highlight w:val="green"/>
        </w:rPr>
      </w:pPr>
      <w:r w:rsidRPr="001C5325">
        <w:rPr>
          <w:noProof/>
        </w:rPr>
        <w:lastRenderedPageBreak/>
        <w:drawing>
          <wp:anchor distT="0" distB="0" distL="114300" distR="114300" simplePos="0" relativeHeight="251673600" behindDoc="0" locked="0" layoutInCell="1" allowOverlap="1">
            <wp:simplePos x="0" y="0"/>
            <wp:positionH relativeFrom="column">
              <wp:posOffset>-461010</wp:posOffset>
            </wp:positionH>
            <wp:positionV relativeFrom="paragraph">
              <wp:posOffset>1309370</wp:posOffset>
            </wp:positionV>
            <wp:extent cx="6372860" cy="5429250"/>
            <wp:effectExtent l="19050" t="0" r="8890" b="0"/>
            <wp:wrapThrough wrapText="bothSides">
              <wp:wrapPolygon edited="0">
                <wp:start x="-65" y="0"/>
                <wp:lineTo x="-65" y="21448"/>
                <wp:lineTo x="21630" y="21448"/>
                <wp:lineTo x="21630" y="0"/>
                <wp:lineTo x="-65" y="0"/>
              </wp:wrapPolygon>
            </wp:wrapThrough>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372860" cy="5429250"/>
                    </a:xfrm>
                    <a:prstGeom prst="rect">
                      <a:avLst/>
                    </a:prstGeom>
                    <a:noFill/>
                    <a:ln w="9525">
                      <a:noFill/>
                      <a:miter lim="800000"/>
                      <a:headEnd/>
                      <a:tailEnd/>
                    </a:ln>
                  </pic:spPr>
                </pic:pic>
              </a:graphicData>
            </a:graphic>
          </wp:anchor>
        </w:drawing>
      </w:r>
      <w:r w:rsidR="00E97C1B">
        <w:rPr>
          <w:highlight w:val="green"/>
        </w:rPr>
        <w:br w:type="page"/>
      </w:r>
    </w:p>
    <w:p w:rsidR="000C16A1" w:rsidRDefault="001C5325">
      <w:pPr>
        <w:rPr>
          <w:highlight w:val="green"/>
        </w:rPr>
        <w:sectPr w:rsidR="000C16A1" w:rsidSect="001C5325">
          <w:pgSz w:w="11906" w:h="16838"/>
          <w:pgMar w:top="1418" w:right="1701" w:bottom="1418" w:left="1701" w:header="720" w:footer="720" w:gutter="0"/>
          <w:cols w:space="720"/>
          <w:docGrid w:linePitch="272"/>
        </w:sectPr>
      </w:pPr>
      <w:r w:rsidRPr="001C5325">
        <w:rPr>
          <w:noProof/>
        </w:rPr>
        <w:lastRenderedPageBreak/>
        <w:drawing>
          <wp:anchor distT="0" distB="0" distL="114300" distR="114300" simplePos="0" relativeHeight="251674624" behindDoc="0" locked="0" layoutInCell="1" allowOverlap="1">
            <wp:simplePos x="0" y="0"/>
            <wp:positionH relativeFrom="column">
              <wp:posOffset>-356235</wp:posOffset>
            </wp:positionH>
            <wp:positionV relativeFrom="paragraph">
              <wp:posOffset>394335</wp:posOffset>
            </wp:positionV>
            <wp:extent cx="5949315" cy="7115175"/>
            <wp:effectExtent l="19050" t="0" r="0" b="0"/>
            <wp:wrapThrough wrapText="bothSides">
              <wp:wrapPolygon edited="0">
                <wp:start x="-69" y="0"/>
                <wp:lineTo x="-69" y="21513"/>
                <wp:lineTo x="21579" y="21513"/>
                <wp:lineTo x="21579" y="0"/>
                <wp:lineTo x="-69" y="0"/>
              </wp:wrapPolygon>
            </wp:wrapThrough>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49315" cy="7115175"/>
                    </a:xfrm>
                    <a:prstGeom prst="rect">
                      <a:avLst/>
                    </a:prstGeom>
                    <a:noFill/>
                    <a:ln w="9525">
                      <a:noFill/>
                      <a:miter lim="800000"/>
                      <a:headEnd/>
                      <a:tailEnd/>
                    </a:ln>
                  </pic:spPr>
                </pic:pic>
              </a:graphicData>
            </a:graphic>
          </wp:anchor>
        </w:drawing>
      </w:r>
      <w:r w:rsidR="00E97C1B">
        <w:rPr>
          <w:highlight w:val="green"/>
        </w:rPr>
        <w:br w:type="page"/>
      </w:r>
    </w:p>
    <w:p w:rsidR="00E97C1B" w:rsidRDefault="000C16A1">
      <w:pPr>
        <w:rPr>
          <w:highlight w:val="green"/>
        </w:rPr>
      </w:pPr>
      <w:r w:rsidRPr="000C16A1">
        <w:rPr>
          <w:noProof/>
        </w:rPr>
        <w:lastRenderedPageBreak/>
        <w:drawing>
          <wp:anchor distT="0" distB="0" distL="114300" distR="114300" simplePos="0" relativeHeight="251675648" behindDoc="0" locked="0" layoutInCell="1" allowOverlap="1">
            <wp:simplePos x="0" y="0"/>
            <wp:positionH relativeFrom="column">
              <wp:posOffset>651510</wp:posOffset>
            </wp:positionH>
            <wp:positionV relativeFrom="paragraph">
              <wp:posOffset>-280035</wp:posOffset>
            </wp:positionV>
            <wp:extent cx="7400925" cy="5855335"/>
            <wp:effectExtent l="19050" t="0" r="9525" b="0"/>
            <wp:wrapThrough wrapText="bothSides">
              <wp:wrapPolygon edited="0">
                <wp:start x="-56" y="0"/>
                <wp:lineTo x="-56" y="21434"/>
                <wp:lineTo x="21628" y="21434"/>
                <wp:lineTo x="21628" y="0"/>
                <wp:lineTo x="-56" y="0"/>
              </wp:wrapPolygon>
            </wp:wrapThrough>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7400925" cy="5855335"/>
                    </a:xfrm>
                    <a:prstGeom prst="rect">
                      <a:avLst/>
                    </a:prstGeom>
                    <a:noFill/>
                    <a:ln w="9525">
                      <a:noFill/>
                      <a:miter lim="800000"/>
                      <a:headEnd/>
                      <a:tailEnd/>
                    </a:ln>
                  </pic:spPr>
                </pic:pic>
              </a:graphicData>
            </a:graphic>
          </wp:anchor>
        </w:drawing>
      </w:r>
    </w:p>
    <w:p w:rsidR="000C16A1" w:rsidRDefault="000C16A1">
      <w:pPr>
        <w:rPr>
          <w:highlight w:val="green"/>
        </w:rPr>
        <w:sectPr w:rsidR="000C16A1" w:rsidSect="000C16A1">
          <w:pgSz w:w="16838" w:h="11906" w:orient="landscape"/>
          <w:pgMar w:top="1701" w:right="1418" w:bottom="1701" w:left="1418" w:header="720" w:footer="720" w:gutter="0"/>
          <w:cols w:space="720"/>
          <w:docGrid w:linePitch="272"/>
        </w:sectPr>
      </w:pPr>
    </w:p>
    <w:p w:rsidR="00E97C1B" w:rsidRDefault="000C16A1">
      <w:pPr>
        <w:rPr>
          <w:highlight w:val="green"/>
        </w:rPr>
        <w:sectPr w:rsidR="00E97C1B" w:rsidSect="000C16A1">
          <w:pgSz w:w="16838" w:h="11906" w:orient="landscape"/>
          <w:pgMar w:top="1701" w:right="1418" w:bottom="1701" w:left="1418" w:header="720" w:footer="720" w:gutter="0"/>
          <w:cols w:space="720"/>
          <w:docGrid w:linePitch="272"/>
        </w:sectPr>
      </w:pPr>
      <w:r w:rsidRPr="000C16A1">
        <w:rPr>
          <w:noProof/>
        </w:rPr>
        <w:lastRenderedPageBreak/>
        <w:drawing>
          <wp:anchor distT="0" distB="0" distL="114300" distR="114300" simplePos="0" relativeHeight="251676672" behindDoc="0" locked="0" layoutInCell="1" allowOverlap="1">
            <wp:simplePos x="0" y="0"/>
            <wp:positionH relativeFrom="column">
              <wp:posOffset>642620</wp:posOffset>
            </wp:positionH>
            <wp:positionV relativeFrom="paragraph">
              <wp:posOffset>-439420</wp:posOffset>
            </wp:positionV>
            <wp:extent cx="7505700" cy="5972175"/>
            <wp:effectExtent l="19050" t="0" r="0" b="0"/>
            <wp:wrapThrough wrapText="bothSides">
              <wp:wrapPolygon edited="0">
                <wp:start x="-55" y="0"/>
                <wp:lineTo x="-55" y="21497"/>
                <wp:lineTo x="21600" y="21497"/>
                <wp:lineTo x="21600" y="0"/>
                <wp:lineTo x="-55" y="0"/>
              </wp:wrapPolygon>
            </wp:wrapThrough>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7505700" cy="5972175"/>
                    </a:xfrm>
                    <a:prstGeom prst="rect">
                      <a:avLst/>
                    </a:prstGeom>
                    <a:noFill/>
                    <a:ln w="9525">
                      <a:noFill/>
                      <a:miter lim="800000"/>
                      <a:headEnd/>
                      <a:tailEnd/>
                    </a:ln>
                  </pic:spPr>
                </pic:pic>
              </a:graphicData>
            </a:graphic>
          </wp:anchor>
        </w:drawing>
      </w:r>
      <w:r w:rsidR="00E97C1B">
        <w:rPr>
          <w:highlight w:val="green"/>
        </w:rPr>
        <w:br w:type="page"/>
      </w:r>
    </w:p>
    <w:p w:rsidR="00E97C1B" w:rsidRDefault="000C16A1">
      <w:pPr>
        <w:rPr>
          <w:highlight w:val="green"/>
        </w:rPr>
      </w:pPr>
      <w:r w:rsidRPr="000C16A1">
        <w:rPr>
          <w:noProof/>
        </w:rPr>
        <w:lastRenderedPageBreak/>
        <w:drawing>
          <wp:anchor distT="0" distB="0" distL="114300" distR="114300" simplePos="0" relativeHeight="251677696" behindDoc="0" locked="0" layoutInCell="1" allowOverlap="1">
            <wp:simplePos x="0" y="0"/>
            <wp:positionH relativeFrom="column">
              <wp:posOffset>834390</wp:posOffset>
            </wp:positionH>
            <wp:positionV relativeFrom="paragraph">
              <wp:posOffset>-328930</wp:posOffset>
            </wp:positionV>
            <wp:extent cx="3790950" cy="9201150"/>
            <wp:effectExtent l="19050" t="0" r="0" b="0"/>
            <wp:wrapThrough wrapText="bothSides">
              <wp:wrapPolygon edited="0">
                <wp:start x="-109" y="0"/>
                <wp:lineTo x="-109" y="21511"/>
                <wp:lineTo x="21600" y="21511"/>
                <wp:lineTo x="21600" y="0"/>
                <wp:lineTo x="-109" y="0"/>
              </wp:wrapPolygon>
            </wp:wrapThrough>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790950" cy="9201150"/>
                    </a:xfrm>
                    <a:prstGeom prst="rect">
                      <a:avLst/>
                    </a:prstGeom>
                    <a:noFill/>
                    <a:ln w="9525">
                      <a:noFill/>
                      <a:miter lim="800000"/>
                      <a:headEnd/>
                      <a:tailEnd/>
                    </a:ln>
                  </pic:spPr>
                </pic:pic>
              </a:graphicData>
            </a:graphic>
          </wp:anchor>
        </w:drawing>
      </w:r>
    </w:p>
    <w:p w:rsidR="00E97C1B" w:rsidRDefault="00E97C1B">
      <w:pPr>
        <w:rPr>
          <w:highlight w:val="green"/>
        </w:rPr>
        <w:sectPr w:rsidR="00E97C1B" w:rsidSect="000C16A1">
          <w:pgSz w:w="11906" w:h="16838"/>
          <w:pgMar w:top="1418" w:right="1701" w:bottom="1418" w:left="1701" w:header="720" w:footer="720" w:gutter="0"/>
          <w:cols w:space="720"/>
          <w:docGrid w:linePitch="272"/>
        </w:sectPr>
      </w:pPr>
      <w:r>
        <w:rPr>
          <w:highlight w:val="green"/>
        </w:rPr>
        <w:br w:type="page"/>
      </w:r>
    </w:p>
    <w:p w:rsidR="001539F1" w:rsidRDefault="000C16A1">
      <w:pPr>
        <w:rPr>
          <w:highlight w:val="green"/>
        </w:rPr>
        <w:sectPr w:rsidR="001539F1" w:rsidSect="000C16A1">
          <w:pgSz w:w="11906" w:h="16838"/>
          <w:pgMar w:top="1418" w:right="1701" w:bottom="1418" w:left="1701" w:header="720" w:footer="720" w:gutter="0"/>
          <w:cols w:space="720"/>
          <w:docGrid w:linePitch="272"/>
        </w:sectPr>
      </w:pPr>
      <w:r w:rsidRPr="000C16A1">
        <w:rPr>
          <w:noProof/>
        </w:rPr>
        <w:lastRenderedPageBreak/>
        <w:drawing>
          <wp:inline distT="0" distB="0" distL="0" distR="0">
            <wp:extent cx="5400040" cy="8465043"/>
            <wp:effectExtent l="19050" t="0" r="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400040" cy="8465043"/>
                    </a:xfrm>
                    <a:prstGeom prst="rect">
                      <a:avLst/>
                    </a:prstGeom>
                    <a:noFill/>
                    <a:ln w="9525">
                      <a:noFill/>
                      <a:miter lim="800000"/>
                      <a:headEnd/>
                      <a:tailEnd/>
                    </a:ln>
                  </pic:spPr>
                </pic:pic>
              </a:graphicData>
            </a:graphic>
          </wp:inline>
        </w:drawing>
      </w:r>
    </w:p>
    <w:p w:rsidR="00E97C1B" w:rsidRDefault="000C16A1">
      <w:pPr>
        <w:rPr>
          <w:highlight w:val="green"/>
        </w:rPr>
      </w:pPr>
      <w:r>
        <w:rPr>
          <w:noProof/>
        </w:rPr>
        <w:lastRenderedPageBreak/>
        <w:drawing>
          <wp:anchor distT="0" distB="0" distL="114300" distR="114300" simplePos="0" relativeHeight="251678720" behindDoc="0" locked="0" layoutInCell="1" allowOverlap="1">
            <wp:simplePos x="0" y="0"/>
            <wp:positionH relativeFrom="column">
              <wp:posOffset>-222885</wp:posOffset>
            </wp:positionH>
            <wp:positionV relativeFrom="paragraph">
              <wp:posOffset>509270</wp:posOffset>
            </wp:positionV>
            <wp:extent cx="5820410" cy="7534275"/>
            <wp:effectExtent l="19050" t="0" r="8890" b="0"/>
            <wp:wrapThrough wrapText="bothSides">
              <wp:wrapPolygon edited="0">
                <wp:start x="-71" y="0"/>
                <wp:lineTo x="-71" y="21518"/>
                <wp:lineTo x="21633" y="21518"/>
                <wp:lineTo x="21633" y="0"/>
                <wp:lineTo x="-71" y="0"/>
              </wp:wrapPolygon>
            </wp:wrapThrough>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820410" cy="7534275"/>
                    </a:xfrm>
                    <a:prstGeom prst="rect">
                      <a:avLst/>
                    </a:prstGeom>
                    <a:noFill/>
                    <a:ln w="9525">
                      <a:noFill/>
                      <a:miter lim="800000"/>
                      <a:headEnd/>
                      <a:tailEnd/>
                    </a:ln>
                  </pic:spPr>
                </pic:pic>
              </a:graphicData>
            </a:graphic>
          </wp:anchor>
        </w:drawing>
      </w:r>
    </w:p>
    <w:p w:rsidR="00E97C1B" w:rsidRDefault="00E97C1B">
      <w:pPr>
        <w:rPr>
          <w:highlight w:val="green"/>
        </w:rPr>
      </w:pPr>
      <w:r>
        <w:rPr>
          <w:highlight w:val="green"/>
        </w:rPr>
        <w:br w:type="page"/>
      </w:r>
    </w:p>
    <w:p w:rsidR="001539F1" w:rsidRDefault="000C16A1">
      <w:pPr>
        <w:rPr>
          <w:highlight w:val="green"/>
        </w:rPr>
        <w:sectPr w:rsidR="001539F1" w:rsidSect="001539F1">
          <w:pgSz w:w="11906" w:h="16838"/>
          <w:pgMar w:top="1418" w:right="1701" w:bottom="1418" w:left="1701" w:header="720" w:footer="720" w:gutter="0"/>
          <w:cols w:space="720"/>
          <w:docGrid w:linePitch="272"/>
        </w:sectPr>
      </w:pPr>
      <w:r w:rsidRPr="000C16A1">
        <w:rPr>
          <w:noProof/>
        </w:rPr>
        <w:lastRenderedPageBreak/>
        <w:drawing>
          <wp:anchor distT="0" distB="0" distL="114300" distR="114300" simplePos="0" relativeHeight="251679744" behindDoc="0" locked="0" layoutInCell="1" allowOverlap="1">
            <wp:simplePos x="0" y="0"/>
            <wp:positionH relativeFrom="column">
              <wp:posOffset>443230</wp:posOffset>
            </wp:positionH>
            <wp:positionV relativeFrom="paragraph">
              <wp:posOffset>-147955</wp:posOffset>
            </wp:positionV>
            <wp:extent cx="4467225" cy="9010650"/>
            <wp:effectExtent l="19050" t="0" r="9525" b="0"/>
            <wp:wrapThrough wrapText="bothSides">
              <wp:wrapPolygon edited="0">
                <wp:start x="-92" y="0"/>
                <wp:lineTo x="-92" y="21509"/>
                <wp:lineTo x="21646" y="21509"/>
                <wp:lineTo x="21646" y="0"/>
                <wp:lineTo x="-92" y="0"/>
              </wp:wrapPolygon>
            </wp:wrapThrough>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467225" cy="9010650"/>
                    </a:xfrm>
                    <a:prstGeom prst="rect">
                      <a:avLst/>
                    </a:prstGeom>
                    <a:noFill/>
                    <a:ln w="9525">
                      <a:noFill/>
                      <a:miter lim="800000"/>
                      <a:headEnd/>
                      <a:tailEnd/>
                    </a:ln>
                  </pic:spPr>
                </pic:pic>
              </a:graphicData>
            </a:graphic>
          </wp:anchor>
        </w:drawing>
      </w:r>
      <w:r w:rsidR="00E97C1B">
        <w:rPr>
          <w:highlight w:val="green"/>
        </w:rPr>
        <w:br w:type="page"/>
      </w:r>
    </w:p>
    <w:p w:rsidR="001539F1" w:rsidRDefault="000C16A1">
      <w:pPr>
        <w:rPr>
          <w:highlight w:val="green"/>
        </w:rPr>
        <w:sectPr w:rsidR="001539F1" w:rsidSect="000C16A1">
          <w:pgSz w:w="11906" w:h="16838"/>
          <w:pgMar w:top="1418" w:right="1701" w:bottom="1418" w:left="1701" w:header="720" w:footer="720" w:gutter="0"/>
          <w:cols w:space="720"/>
          <w:docGrid w:linePitch="272"/>
        </w:sectPr>
      </w:pPr>
      <w:r w:rsidRPr="000C16A1">
        <w:rPr>
          <w:noProof/>
        </w:rPr>
        <w:lastRenderedPageBreak/>
        <w:drawing>
          <wp:inline distT="0" distB="0" distL="0" distR="0">
            <wp:extent cx="5400040" cy="8594273"/>
            <wp:effectExtent l="19050" t="0" r="0" b="0"/>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400040" cy="8594273"/>
                    </a:xfrm>
                    <a:prstGeom prst="rect">
                      <a:avLst/>
                    </a:prstGeom>
                    <a:noFill/>
                    <a:ln w="9525">
                      <a:noFill/>
                      <a:miter lim="800000"/>
                      <a:headEnd/>
                      <a:tailEnd/>
                    </a:ln>
                  </pic:spPr>
                </pic:pic>
              </a:graphicData>
            </a:graphic>
          </wp:inline>
        </w:drawing>
      </w:r>
    </w:p>
    <w:p w:rsidR="00E97C1B" w:rsidRDefault="000C16A1">
      <w:pPr>
        <w:rPr>
          <w:highlight w:val="green"/>
        </w:rPr>
      </w:pPr>
      <w:r>
        <w:rPr>
          <w:noProof/>
        </w:rPr>
        <w:lastRenderedPageBreak/>
        <w:drawing>
          <wp:anchor distT="0" distB="0" distL="114300" distR="114300" simplePos="0" relativeHeight="251680768" behindDoc="0" locked="0" layoutInCell="1" allowOverlap="1">
            <wp:simplePos x="0" y="0"/>
            <wp:positionH relativeFrom="column">
              <wp:posOffset>405765</wp:posOffset>
            </wp:positionH>
            <wp:positionV relativeFrom="paragraph">
              <wp:posOffset>-605155</wp:posOffset>
            </wp:positionV>
            <wp:extent cx="5119370" cy="9382125"/>
            <wp:effectExtent l="19050" t="0" r="5080" b="0"/>
            <wp:wrapThrough wrapText="bothSides">
              <wp:wrapPolygon edited="0">
                <wp:start x="-80" y="0"/>
                <wp:lineTo x="-80" y="21534"/>
                <wp:lineTo x="21621" y="21534"/>
                <wp:lineTo x="21621" y="0"/>
                <wp:lineTo x="-80" y="0"/>
              </wp:wrapPolygon>
            </wp:wrapThrough>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119370" cy="9382125"/>
                    </a:xfrm>
                    <a:prstGeom prst="rect">
                      <a:avLst/>
                    </a:prstGeom>
                    <a:noFill/>
                    <a:ln w="9525">
                      <a:noFill/>
                      <a:miter lim="800000"/>
                      <a:headEnd/>
                      <a:tailEnd/>
                    </a:ln>
                  </pic:spPr>
                </pic:pic>
              </a:graphicData>
            </a:graphic>
          </wp:anchor>
        </w:drawing>
      </w:r>
    </w:p>
    <w:p w:rsidR="004013D0" w:rsidRDefault="001539F1">
      <w:pPr>
        <w:rPr>
          <w:highlight w:val="green"/>
        </w:rPr>
        <w:sectPr w:rsidR="004013D0" w:rsidSect="001539F1">
          <w:pgSz w:w="11906" w:h="16838"/>
          <w:pgMar w:top="1418" w:right="1701" w:bottom="1418" w:left="1701" w:header="720" w:footer="720" w:gutter="0"/>
          <w:cols w:space="720"/>
          <w:docGrid w:linePitch="272"/>
        </w:sectPr>
      </w:pPr>
      <w:r>
        <w:rPr>
          <w:highlight w:val="green"/>
        </w:rPr>
        <w:br w:type="page"/>
      </w:r>
    </w:p>
    <w:p w:rsidR="004013D0" w:rsidRDefault="00242B04">
      <w:pPr>
        <w:rPr>
          <w:highlight w:val="green"/>
        </w:rPr>
        <w:sectPr w:rsidR="004013D0" w:rsidSect="00242B04">
          <w:pgSz w:w="16838" w:h="11906" w:orient="landscape"/>
          <w:pgMar w:top="1701" w:right="1418" w:bottom="1701" w:left="1418" w:header="720" w:footer="720" w:gutter="0"/>
          <w:cols w:space="720"/>
          <w:docGrid w:linePitch="272"/>
        </w:sectPr>
      </w:pPr>
      <w:r w:rsidRPr="00242B04">
        <w:lastRenderedPageBreak/>
        <w:drawing>
          <wp:anchor distT="0" distB="0" distL="114300" distR="114300" simplePos="0" relativeHeight="251682816" behindDoc="0" locked="0" layoutInCell="1" allowOverlap="1">
            <wp:simplePos x="0" y="0"/>
            <wp:positionH relativeFrom="column">
              <wp:posOffset>-443230</wp:posOffset>
            </wp:positionH>
            <wp:positionV relativeFrom="paragraph">
              <wp:posOffset>2806065</wp:posOffset>
            </wp:positionV>
            <wp:extent cx="9691370" cy="2371725"/>
            <wp:effectExtent l="19050" t="0" r="5080" b="0"/>
            <wp:wrapThrough wrapText="bothSides">
              <wp:wrapPolygon edited="0">
                <wp:start x="1953" y="173"/>
                <wp:lineTo x="-42" y="347"/>
                <wp:lineTo x="-42" y="4337"/>
                <wp:lineTo x="6114" y="5725"/>
                <wp:lineTo x="-42" y="7113"/>
                <wp:lineTo x="-42" y="21166"/>
                <wp:lineTo x="3099" y="21166"/>
                <wp:lineTo x="8746" y="20646"/>
                <wp:lineTo x="11039" y="20299"/>
                <wp:lineTo x="10784" y="19605"/>
                <wp:lineTo x="21569" y="19431"/>
                <wp:lineTo x="21611" y="17523"/>
                <wp:lineTo x="19446" y="16829"/>
                <wp:lineTo x="21569" y="16655"/>
                <wp:lineTo x="21569" y="14573"/>
                <wp:lineTo x="19446" y="14053"/>
                <wp:lineTo x="21569" y="13880"/>
                <wp:lineTo x="21611" y="10930"/>
                <wp:lineTo x="21569" y="9369"/>
                <wp:lineTo x="19446" y="8501"/>
                <wp:lineTo x="20890" y="7981"/>
                <wp:lineTo x="20592" y="6072"/>
                <wp:lineTo x="16262" y="5378"/>
                <wp:lineTo x="16092" y="5031"/>
                <wp:lineTo x="4755" y="2949"/>
                <wp:lineTo x="6411" y="694"/>
                <wp:lineTo x="6326" y="173"/>
                <wp:lineTo x="2165" y="173"/>
                <wp:lineTo x="1953" y="173"/>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9691370" cy="2371725"/>
                    </a:xfrm>
                    <a:prstGeom prst="rect">
                      <a:avLst/>
                    </a:prstGeom>
                    <a:noFill/>
                    <a:ln w="9525">
                      <a:noFill/>
                      <a:miter lim="800000"/>
                      <a:headEnd/>
                      <a:tailEnd/>
                    </a:ln>
                  </pic:spPr>
                </pic:pic>
              </a:graphicData>
            </a:graphic>
          </wp:anchor>
        </w:drawing>
      </w:r>
      <w:r w:rsidRPr="00242B04">
        <w:drawing>
          <wp:anchor distT="0" distB="0" distL="114300" distR="114300" simplePos="0" relativeHeight="251681792" behindDoc="0" locked="0" layoutInCell="1" allowOverlap="1">
            <wp:simplePos x="0" y="0"/>
            <wp:positionH relativeFrom="column">
              <wp:posOffset>-443230</wp:posOffset>
            </wp:positionH>
            <wp:positionV relativeFrom="paragraph">
              <wp:posOffset>-461645</wp:posOffset>
            </wp:positionV>
            <wp:extent cx="9701530" cy="3190875"/>
            <wp:effectExtent l="19050" t="0" r="0" b="0"/>
            <wp:wrapThrough wrapText="bothSides">
              <wp:wrapPolygon edited="0">
                <wp:start x="-42" y="129"/>
                <wp:lineTo x="-42" y="2321"/>
                <wp:lineTo x="3648" y="4256"/>
                <wp:lineTo x="594" y="5029"/>
                <wp:lineTo x="-42" y="5416"/>
                <wp:lineTo x="-42" y="20633"/>
                <wp:lineTo x="933" y="20762"/>
                <wp:lineTo x="-42" y="21278"/>
                <wp:lineTo x="3817" y="21278"/>
                <wp:lineTo x="10773" y="20762"/>
                <wp:lineTo x="21504" y="20375"/>
                <wp:lineTo x="21589" y="18827"/>
                <wp:lineTo x="19426" y="18699"/>
                <wp:lineTo x="21334" y="18699"/>
                <wp:lineTo x="21546" y="17667"/>
                <wp:lineTo x="21377" y="16635"/>
                <wp:lineTo x="21546" y="16119"/>
                <wp:lineTo x="21546" y="15604"/>
                <wp:lineTo x="21377" y="14572"/>
                <wp:lineTo x="21546" y="14056"/>
                <wp:lineTo x="21546" y="13540"/>
                <wp:lineTo x="21377" y="12509"/>
                <wp:lineTo x="21589" y="11219"/>
                <wp:lineTo x="21546" y="10703"/>
                <wp:lineTo x="20995" y="10445"/>
                <wp:lineTo x="21589" y="9930"/>
                <wp:lineTo x="21589" y="6706"/>
                <wp:lineTo x="19426" y="6319"/>
                <wp:lineTo x="20825" y="5545"/>
                <wp:lineTo x="20825" y="5416"/>
                <wp:lineTo x="19383" y="4256"/>
                <wp:lineTo x="19426" y="3740"/>
                <wp:lineTo x="14718" y="3095"/>
                <wp:lineTo x="3902" y="2192"/>
                <wp:lineTo x="6489" y="516"/>
                <wp:lineTo x="6489" y="129"/>
                <wp:lineTo x="-42" y="129"/>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9701530" cy="3190875"/>
                    </a:xfrm>
                    <a:prstGeom prst="rect">
                      <a:avLst/>
                    </a:prstGeom>
                    <a:noFill/>
                    <a:ln w="9525">
                      <a:noFill/>
                      <a:miter lim="800000"/>
                      <a:headEnd/>
                      <a:tailEnd/>
                    </a:ln>
                  </pic:spPr>
                </pic:pic>
              </a:graphicData>
            </a:graphic>
          </wp:anchor>
        </w:drawing>
      </w:r>
    </w:p>
    <w:p w:rsidR="004013D0" w:rsidRDefault="0080528B">
      <w:pPr>
        <w:rPr>
          <w:highlight w:val="green"/>
        </w:rPr>
        <w:sectPr w:rsidR="004013D0" w:rsidSect="00242B04">
          <w:pgSz w:w="16838" w:h="11906" w:orient="landscape"/>
          <w:pgMar w:top="1701" w:right="1418" w:bottom="1701" w:left="1418" w:header="720" w:footer="720" w:gutter="0"/>
          <w:cols w:space="720"/>
          <w:docGrid w:linePitch="272"/>
        </w:sectPr>
      </w:pPr>
      <w:r>
        <w:rPr>
          <w:noProof/>
        </w:rPr>
        <w:lastRenderedPageBreak/>
        <w:drawing>
          <wp:anchor distT="0" distB="0" distL="114300" distR="114300" simplePos="0" relativeHeight="251686912" behindDoc="0" locked="0" layoutInCell="1" allowOverlap="1">
            <wp:simplePos x="0" y="0"/>
            <wp:positionH relativeFrom="column">
              <wp:posOffset>3394710</wp:posOffset>
            </wp:positionH>
            <wp:positionV relativeFrom="paragraph">
              <wp:posOffset>3281680</wp:posOffset>
            </wp:positionV>
            <wp:extent cx="5993765" cy="2105025"/>
            <wp:effectExtent l="19050" t="0" r="0" b="0"/>
            <wp:wrapThrough wrapText="bothSides">
              <wp:wrapPolygon edited="0">
                <wp:start x="5561" y="195"/>
                <wp:lineTo x="-69" y="195"/>
                <wp:lineTo x="-69" y="5082"/>
                <wp:lineTo x="10778" y="6451"/>
                <wp:lineTo x="3227" y="7037"/>
                <wp:lineTo x="3227" y="9578"/>
                <wp:lineTo x="206" y="10360"/>
                <wp:lineTo x="-69" y="10556"/>
                <wp:lineTo x="-69" y="14465"/>
                <wp:lineTo x="1442" y="15833"/>
                <wp:lineTo x="-69" y="16420"/>
                <wp:lineTo x="0" y="18570"/>
                <wp:lineTo x="10778" y="18961"/>
                <wp:lineTo x="-69" y="20329"/>
                <wp:lineTo x="-69" y="21307"/>
                <wp:lineTo x="18261" y="21307"/>
                <wp:lineTo x="18399" y="20525"/>
                <wp:lineTo x="17300" y="20134"/>
                <wp:lineTo x="10778" y="18961"/>
                <wp:lineTo x="14417" y="18961"/>
                <wp:lineTo x="18330" y="17397"/>
                <wp:lineTo x="18399" y="7037"/>
                <wp:lineTo x="10778" y="6451"/>
                <wp:lineTo x="10778" y="3323"/>
                <wp:lineTo x="21557" y="3323"/>
                <wp:lineTo x="21488" y="195"/>
                <wp:lineTo x="5973" y="195"/>
                <wp:lineTo x="5561" y="195"/>
              </wp:wrapPolygon>
            </wp:wrapThrough>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993765" cy="2105025"/>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3566795</wp:posOffset>
            </wp:positionH>
            <wp:positionV relativeFrom="paragraph">
              <wp:posOffset>1586865</wp:posOffset>
            </wp:positionV>
            <wp:extent cx="5772150" cy="1581150"/>
            <wp:effectExtent l="19050" t="0" r="0" b="0"/>
            <wp:wrapThrough wrapText="bothSides">
              <wp:wrapPolygon edited="0">
                <wp:start x="5133" y="260"/>
                <wp:lineTo x="-71" y="520"/>
                <wp:lineTo x="-71" y="7027"/>
                <wp:lineTo x="4277" y="8588"/>
                <wp:lineTo x="3850" y="9369"/>
                <wp:lineTo x="3778" y="11451"/>
                <wp:lineTo x="5632" y="12752"/>
                <wp:lineTo x="3493" y="12752"/>
                <wp:lineTo x="-71" y="15354"/>
                <wp:lineTo x="-71" y="21080"/>
                <wp:lineTo x="21600" y="21080"/>
                <wp:lineTo x="21600" y="10930"/>
                <wp:lineTo x="17537" y="9369"/>
                <wp:lineTo x="10836" y="8588"/>
                <wp:lineTo x="14685" y="4424"/>
                <wp:lineTo x="16325" y="1041"/>
                <wp:lineTo x="16111" y="260"/>
                <wp:lineTo x="5489" y="260"/>
                <wp:lineTo x="5133" y="260"/>
              </wp:wrapPolygon>
            </wp:wrapThrough>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72150" cy="1581150"/>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-252730</wp:posOffset>
            </wp:positionH>
            <wp:positionV relativeFrom="paragraph">
              <wp:posOffset>1586865</wp:posOffset>
            </wp:positionV>
            <wp:extent cx="4010025" cy="2524125"/>
            <wp:effectExtent l="19050" t="0" r="0" b="0"/>
            <wp:wrapThrough wrapText="bothSides">
              <wp:wrapPolygon edited="0">
                <wp:start x="-103" y="163"/>
                <wp:lineTo x="-103" y="8314"/>
                <wp:lineTo x="1744" y="10596"/>
                <wp:lineTo x="1950" y="21355"/>
                <wp:lineTo x="17855" y="21355"/>
                <wp:lineTo x="18060" y="19399"/>
                <wp:lineTo x="17239" y="18910"/>
                <wp:lineTo x="13750" y="18421"/>
                <wp:lineTo x="13750" y="7662"/>
                <wp:lineTo x="6362" y="5380"/>
                <wp:lineTo x="17239" y="5217"/>
                <wp:lineTo x="17444" y="3912"/>
                <wp:lineTo x="10774" y="2771"/>
                <wp:lineTo x="16418" y="2771"/>
                <wp:lineTo x="20010" y="1793"/>
                <wp:lineTo x="19907" y="163"/>
                <wp:lineTo x="-103" y="163"/>
              </wp:wrapPolygon>
            </wp:wrapThrough>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010025" cy="252412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-252730</wp:posOffset>
            </wp:positionH>
            <wp:positionV relativeFrom="paragraph">
              <wp:posOffset>-575310</wp:posOffset>
            </wp:positionV>
            <wp:extent cx="9591675" cy="2095500"/>
            <wp:effectExtent l="19050" t="0" r="9525" b="0"/>
            <wp:wrapThrough wrapText="bothSides">
              <wp:wrapPolygon edited="0">
                <wp:start x="3003" y="196"/>
                <wp:lineTo x="-43" y="196"/>
                <wp:lineTo x="-43" y="5105"/>
                <wp:lineTo x="10811" y="6480"/>
                <wp:lineTo x="2788" y="9033"/>
                <wp:lineTo x="43" y="11978"/>
                <wp:lineTo x="-43" y="13549"/>
                <wp:lineTo x="-43" y="21207"/>
                <wp:lineTo x="21278" y="21207"/>
                <wp:lineTo x="21321" y="21207"/>
                <wp:lineTo x="21621" y="19244"/>
                <wp:lineTo x="21621" y="10996"/>
                <wp:lineTo x="10768" y="6480"/>
                <wp:lineTo x="10811" y="3338"/>
                <wp:lineTo x="9610" y="393"/>
                <wp:lineTo x="3217" y="196"/>
                <wp:lineTo x="3003" y="196"/>
              </wp:wrapPolygon>
            </wp:wrapThrough>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9591675" cy="2095500"/>
                    </a:xfrm>
                    <a:prstGeom prst="rect">
                      <a:avLst/>
                    </a:prstGeom>
                    <a:noFill/>
                    <a:ln w="9525">
                      <a:noFill/>
                      <a:miter lim="800000"/>
                      <a:headEnd/>
                      <a:tailEnd/>
                    </a:ln>
                  </pic:spPr>
                </pic:pic>
              </a:graphicData>
            </a:graphic>
          </wp:anchor>
        </w:drawing>
      </w:r>
    </w:p>
    <w:p w:rsidR="001539F1" w:rsidRDefault="001539F1">
      <w:pPr>
        <w:rPr>
          <w:highlight w:val="green"/>
        </w:rPr>
      </w:pPr>
    </w:p>
    <w:tbl>
      <w:tblPr>
        <w:tblW w:w="0" w:type="auto"/>
        <w:tblLayout w:type="fixed"/>
        <w:tblLook w:val="01E0"/>
      </w:tblPr>
      <w:tblGrid>
        <w:gridCol w:w="1819"/>
        <w:gridCol w:w="6158"/>
      </w:tblGrid>
      <w:tr w:rsidR="00530265" w:rsidRPr="002449DE" w:rsidTr="004013D0">
        <w:trPr>
          <w:trHeight w:val="1433"/>
        </w:trPr>
        <w:tc>
          <w:tcPr>
            <w:tcW w:w="1819" w:type="dxa"/>
          </w:tcPr>
          <w:p w:rsidR="00530265" w:rsidRPr="002449DE" w:rsidRDefault="00530265" w:rsidP="004013D0">
            <w:pPr>
              <w:rPr>
                <w:rFonts w:cs="Arial"/>
              </w:rPr>
            </w:pPr>
            <w:r>
              <w:rPr>
                <w:rFonts w:cs="Arial"/>
                <w:noProof/>
              </w:rPr>
              <w:drawing>
                <wp:inline distT="0" distB="0" distL="0" distR="0">
                  <wp:extent cx="1085850" cy="847725"/>
                  <wp:effectExtent l="19050" t="0" r="0" b="0"/>
                  <wp:docPr id="29" name="Imagen 18"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bildo de Tenerife"/>
                          <pic:cNvPicPr>
                            <a:picLocks noChangeAspect="1" noChangeArrowheads="1"/>
                          </pic:cNvPicPr>
                        </pic:nvPicPr>
                        <pic:blipFill>
                          <a:blip r:embed="rId29"/>
                          <a:srcRect/>
                          <a:stretch>
                            <a:fillRect/>
                          </a:stretch>
                        </pic:blipFill>
                        <pic:spPr bwMode="auto">
                          <a:xfrm>
                            <a:off x="0" y="0"/>
                            <a:ext cx="1085850" cy="847725"/>
                          </a:xfrm>
                          <a:prstGeom prst="rect">
                            <a:avLst/>
                          </a:prstGeom>
                          <a:noFill/>
                          <a:ln w="9525">
                            <a:noFill/>
                            <a:miter lim="800000"/>
                            <a:headEnd/>
                            <a:tailEnd/>
                          </a:ln>
                        </pic:spPr>
                      </pic:pic>
                    </a:graphicData>
                  </a:graphic>
                </wp:inline>
              </w:drawing>
            </w:r>
          </w:p>
        </w:tc>
        <w:tc>
          <w:tcPr>
            <w:tcW w:w="6158" w:type="dxa"/>
          </w:tcPr>
          <w:p w:rsidR="00530265" w:rsidRPr="002449DE" w:rsidRDefault="00530265" w:rsidP="004013D0">
            <w:pPr>
              <w:pStyle w:val="Area"/>
              <w:tabs>
                <w:tab w:val="left" w:leader="dot" w:pos="4591"/>
              </w:tabs>
              <w:spacing w:before="240"/>
              <w:jc w:val="left"/>
              <w:rPr>
                <w:sz w:val="24"/>
              </w:rPr>
            </w:pPr>
            <w:r w:rsidRPr="002449DE">
              <w:rPr>
                <w:b/>
                <w:sz w:val="24"/>
              </w:rPr>
              <w:t xml:space="preserve">Área de </w:t>
            </w:r>
            <w:r>
              <w:rPr>
                <w:b/>
                <w:sz w:val="24"/>
              </w:rPr>
              <w:t>Presidencia</w:t>
            </w:r>
          </w:p>
          <w:p w:rsidR="00530265" w:rsidRPr="002449DE" w:rsidRDefault="00530265" w:rsidP="004013D0">
            <w:pPr>
              <w:pStyle w:val="Area"/>
              <w:tabs>
                <w:tab w:val="left" w:leader="dot" w:pos="4734"/>
              </w:tabs>
              <w:spacing w:before="240"/>
            </w:pPr>
            <w:r w:rsidRPr="002449DE">
              <w:t xml:space="preserve">Servicio Administrativo de </w:t>
            </w:r>
            <w:r>
              <w:t>Sector Público Insular</w:t>
            </w:r>
          </w:p>
        </w:tc>
      </w:tr>
    </w:tbl>
    <w:p w:rsidR="00B620BC" w:rsidRDefault="00B620BC" w:rsidP="00325F0D">
      <w:pPr>
        <w:rPr>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9"/>
        <w:gridCol w:w="1341"/>
      </w:tblGrid>
      <w:tr w:rsidR="00530265" w:rsidRPr="007D095A" w:rsidTr="004013D0">
        <w:trPr>
          <w:trHeight w:val="1261"/>
        </w:trPr>
        <w:tc>
          <w:tcPr>
            <w:tcW w:w="4231" w:type="pct"/>
            <w:shd w:val="clear" w:color="auto" w:fill="99CCFF"/>
            <w:vAlign w:val="center"/>
          </w:tcPr>
          <w:p w:rsidR="00530265" w:rsidRPr="00530265" w:rsidRDefault="00530265" w:rsidP="004013D0">
            <w:pPr>
              <w:jc w:val="center"/>
              <w:rPr>
                <w:rFonts w:ascii="Arial" w:hAnsi="Arial" w:cs="Arial"/>
                <w:b/>
                <w:bCs/>
                <w:sz w:val="22"/>
                <w:szCs w:val="22"/>
              </w:rPr>
            </w:pPr>
            <w:r w:rsidRPr="00530265">
              <w:rPr>
                <w:rFonts w:ascii="Arial" w:hAnsi="Arial" w:cs="Arial"/>
                <w:b/>
                <w:bCs/>
                <w:sz w:val="22"/>
                <w:szCs w:val="22"/>
              </w:rPr>
              <w:t>PRESUPUESTO GENERAL DEL CABILDO INSULAR DE TENERIFE</w:t>
            </w:r>
            <w:r w:rsidRPr="00530265">
              <w:rPr>
                <w:rFonts w:ascii="Arial" w:hAnsi="Arial" w:cs="Arial"/>
                <w:b/>
                <w:bCs/>
                <w:sz w:val="22"/>
                <w:szCs w:val="22"/>
              </w:rPr>
              <w:br/>
              <w:t>PROGRAMA DE ACTUACIÓN, INVERSIONES Y FINANCIACIÓN</w:t>
            </w:r>
          </w:p>
          <w:p w:rsidR="00530265" w:rsidRPr="00530265" w:rsidRDefault="00530265" w:rsidP="004013D0">
            <w:pPr>
              <w:jc w:val="center"/>
              <w:rPr>
                <w:rFonts w:ascii="Arial" w:hAnsi="Arial" w:cs="Arial"/>
                <w:sz w:val="22"/>
                <w:szCs w:val="22"/>
              </w:rPr>
            </w:pPr>
          </w:p>
        </w:tc>
        <w:tc>
          <w:tcPr>
            <w:tcW w:w="769" w:type="pct"/>
            <w:vMerge w:val="restart"/>
            <w:shd w:val="clear" w:color="auto" w:fill="99CCFF"/>
            <w:vAlign w:val="center"/>
          </w:tcPr>
          <w:p w:rsidR="00530265" w:rsidRPr="00530265" w:rsidRDefault="00530265" w:rsidP="004013D0">
            <w:pPr>
              <w:jc w:val="center"/>
              <w:rPr>
                <w:rFonts w:ascii="Arial" w:hAnsi="Arial" w:cs="Arial"/>
                <w:b/>
                <w:bCs/>
                <w:color w:val="000000"/>
                <w:sz w:val="22"/>
                <w:szCs w:val="22"/>
              </w:rPr>
            </w:pPr>
            <w:r w:rsidRPr="00530265">
              <w:rPr>
                <w:rFonts w:ascii="Arial" w:hAnsi="Arial" w:cs="Arial"/>
                <w:b/>
                <w:bCs/>
                <w:color w:val="000000"/>
                <w:sz w:val="22"/>
                <w:szCs w:val="22"/>
              </w:rPr>
              <w:t>2018</w:t>
            </w:r>
          </w:p>
        </w:tc>
      </w:tr>
      <w:tr w:rsidR="00530265" w:rsidRPr="007D095A" w:rsidTr="004013D0">
        <w:trPr>
          <w:trHeight w:val="428"/>
        </w:trPr>
        <w:tc>
          <w:tcPr>
            <w:tcW w:w="4231" w:type="pct"/>
            <w:shd w:val="clear" w:color="auto" w:fill="99CCFF"/>
            <w:vAlign w:val="center"/>
          </w:tcPr>
          <w:p w:rsidR="00530265" w:rsidRPr="00530265" w:rsidRDefault="00530265" w:rsidP="004013D0">
            <w:pPr>
              <w:rPr>
                <w:rFonts w:ascii="Arial" w:hAnsi="Arial" w:cs="Arial"/>
                <w:b/>
                <w:sz w:val="22"/>
                <w:szCs w:val="22"/>
              </w:rPr>
            </w:pPr>
            <w:r w:rsidRPr="00530265">
              <w:rPr>
                <w:rFonts w:ascii="Arial" w:hAnsi="Arial" w:cs="Arial"/>
                <w:b/>
                <w:sz w:val="22"/>
                <w:szCs w:val="22"/>
              </w:rPr>
              <w:t>ENTIDAD: AGENCIA INSULAR DE LA ENERGIA DE TENERIFE</w:t>
            </w:r>
          </w:p>
        </w:tc>
        <w:tc>
          <w:tcPr>
            <w:tcW w:w="769" w:type="pct"/>
            <w:vMerge/>
            <w:shd w:val="clear" w:color="auto" w:fill="99CCFF"/>
            <w:vAlign w:val="center"/>
          </w:tcPr>
          <w:p w:rsidR="00530265" w:rsidRPr="00530265" w:rsidRDefault="00530265" w:rsidP="004013D0">
            <w:pPr>
              <w:ind w:firstLine="33"/>
              <w:jc w:val="center"/>
              <w:rPr>
                <w:rFonts w:ascii="Arial" w:hAnsi="Arial" w:cs="Arial"/>
                <w:b/>
                <w:bCs/>
                <w:color w:val="000000"/>
                <w:sz w:val="22"/>
                <w:szCs w:val="22"/>
              </w:rPr>
            </w:pPr>
          </w:p>
        </w:tc>
      </w:tr>
      <w:tr w:rsidR="00530265" w:rsidTr="004013D0">
        <w:trPr>
          <w:trHeight w:val="703"/>
        </w:trPr>
        <w:tc>
          <w:tcPr>
            <w:tcW w:w="5000" w:type="pct"/>
            <w:gridSpan w:val="2"/>
            <w:vAlign w:val="center"/>
          </w:tcPr>
          <w:p w:rsidR="00530265" w:rsidRPr="00530265" w:rsidRDefault="00530265" w:rsidP="004013D0">
            <w:pPr>
              <w:jc w:val="center"/>
              <w:rPr>
                <w:rFonts w:ascii="Arial" w:hAnsi="Arial" w:cs="Arial"/>
                <w:b/>
                <w:sz w:val="22"/>
                <w:szCs w:val="22"/>
              </w:rPr>
            </w:pPr>
            <w:r w:rsidRPr="00530265">
              <w:rPr>
                <w:rFonts w:ascii="Arial" w:hAnsi="Arial" w:cs="Arial"/>
                <w:b/>
                <w:sz w:val="22"/>
                <w:szCs w:val="22"/>
              </w:rPr>
              <w:t>MEMORIA DE OBJETIVOS A REALIZAR DURANTE EL EJERCICIO 2018</w:t>
            </w:r>
          </w:p>
        </w:tc>
      </w:tr>
      <w:tr w:rsidR="00530265" w:rsidRPr="001323D6" w:rsidTr="004013D0">
        <w:trPr>
          <w:trHeight w:val="8444"/>
        </w:trPr>
        <w:tc>
          <w:tcPr>
            <w:tcW w:w="5000" w:type="pct"/>
            <w:gridSpan w:val="2"/>
          </w:tcPr>
          <w:p w:rsidR="00530265" w:rsidRPr="00530265" w:rsidRDefault="00530265" w:rsidP="004013D0">
            <w:pPr>
              <w:rPr>
                <w:rFonts w:ascii="Arial" w:hAnsi="Arial" w:cs="Arial"/>
              </w:rPr>
            </w:pPr>
          </w:p>
          <w:p w:rsidR="00530265" w:rsidRPr="00530265" w:rsidRDefault="00530265" w:rsidP="00530265">
            <w:pPr>
              <w:pStyle w:val="Prrafodelista"/>
              <w:numPr>
                <w:ilvl w:val="0"/>
                <w:numId w:val="10"/>
              </w:numPr>
              <w:rPr>
                <w:rFonts w:ascii="Arial" w:hAnsi="Arial" w:cs="Arial"/>
              </w:rPr>
            </w:pPr>
            <w:r w:rsidRPr="00530265">
              <w:rPr>
                <w:rFonts w:ascii="Arial" w:hAnsi="Arial" w:cs="Arial"/>
              </w:rPr>
              <w:t>OBJETIVOS ESTRATEGICOS</w:t>
            </w:r>
          </w:p>
          <w:p w:rsidR="00530265" w:rsidRPr="00530265" w:rsidRDefault="00530265" w:rsidP="00530265">
            <w:pPr>
              <w:rPr>
                <w:rFonts w:ascii="Arial" w:hAnsi="Arial" w:cs="Arial"/>
              </w:rPr>
            </w:pPr>
          </w:p>
          <w:p w:rsidR="00530265" w:rsidRPr="00530265" w:rsidRDefault="00530265" w:rsidP="004013D0">
            <w:pPr>
              <w:rPr>
                <w:rFonts w:ascii="Arial" w:hAnsi="Arial" w:cs="Arial"/>
                <w:i/>
              </w:rPr>
            </w:pPr>
            <w:r w:rsidRPr="00530265">
              <w:rPr>
                <w:rFonts w:ascii="Arial" w:hAnsi="Arial" w:cs="Arial"/>
              </w:rPr>
              <w:t xml:space="preserve">El 19 de junio de 2014 la comisión Ejecutiva del Protectorado de Fundaciones Canarias aprobó la fusión de la Agencia Insular de Energía de Tenerife Fundación Canaria y la Fundación canaria ITER. La fundación resultante de esta fusión conserva la denominación y domicilio fundacional de la Agencia Insular de Energía de Tenerife Fundación Canaria. El fin de la Fundación resultante es el siguiente </w:t>
            </w:r>
            <w:r w:rsidRPr="00530265">
              <w:rPr>
                <w:rFonts w:ascii="Arial" w:hAnsi="Arial" w:cs="Arial"/>
                <w:i/>
              </w:rPr>
              <w:t>“la promoción, desarrollo y potenciación de actividades científicas, técnicas y económicas que favorezcan la disminución de la dependencia energética y la racionalización en la producción y consumo de energía de forma que se alcance el nivel más alto de autosuficiencia energética en el territorio insular así como garantizar suministros energéticos mínimos para la producción y elevación de agua potable ante situaciones excepcionales”</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B) OBJETIVOS Y ACCIONES CONCRETAS A DESARROLLAR EN EL AÑO 2018</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Durante 2018 se continuarán y concluirán las actividades iniciadas en los años anteriores por la Agencia Insular de Energía de Tenerife. </w:t>
            </w:r>
          </w:p>
          <w:p w:rsidR="00530265" w:rsidRPr="00530265" w:rsidRDefault="00530265" w:rsidP="004013D0">
            <w:pPr>
              <w:rPr>
                <w:rFonts w:ascii="Arial" w:hAnsi="Arial" w:cs="Arial"/>
              </w:rPr>
            </w:pPr>
          </w:p>
          <w:p w:rsidR="00530265" w:rsidRPr="00530265" w:rsidRDefault="00530265" w:rsidP="004013D0">
            <w:pPr>
              <w:rPr>
                <w:rFonts w:ascii="Arial" w:hAnsi="Arial" w:cs="Arial"/>
                <w:bCs/>
              </w:rPr>
            </w:pPr>
            <w:r w:rsidRPr="00530265">
              <w:rPr>
                <w:rFonts w:ascii="Arial" w:hAnsi="Arial" w:cs="Arial"/>
              </w:rPr>
              <w:t>Proyecto # 1.</w:t>
            </w:r>
            <w:r w:rsidRPr="00530265">
              <w:rPr>
                <w:rFonts w:ascii="Arial" w:hAnsi="Arial" w:cs="Arial"/>
                <w:bCs/>
              </w:rPr>
              <w:t xml:space="preserve"> </w:t>
            </w:r>
            <w:r w:rsidRPr="00530265">
              <w:rPr>
                <w:rFonts w:ascii="Arial" w:hAnsi="Arial" w:cs="Arial"/>
                <w:b/>
                <w:bCs/>
              </w:rPr>
              <w:t>Estimación de la emisión de metano a la atmosfera por vertederos en Canarias</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i/>
                <w:iCs/>
              </w:rPr>
              <w:t>Presupuesto:</w:t>
            </w:r>
            <w:r w:rsidRPr="00530265">
              <w:rPr>
                <w:rFonts w:ascii="Arial" w:hAnsi="Arial" w:cs="Arial"/>
              </w:rPr>
              <w:t xml:space="preserve"> 3..000,00 € (corriente), año 2018 (tercera anualidad)</w:t>
            </w:r>
          </w:p>
          <w:p w:rsidR="00530265" w:rsidRPr="00530265" w:rsidRDefault="00530265" w:rsidP="004013D0">
            <w:pPr>
              <w:ind w:left="1276"/>
              <w:rPr>
                <w:rFonts w:ascii="Arial" w:hAnsi="Arial" w:cs="Arial"/>
              </w:rPr>
            </w:pPr>
            <w:r w:rsidRPr="00530265">
              <w:rPr>
                <w:rFonts w:ascii="Arial" w:hAnsi="Arial" w:cs="Arial"/>
                <w:i/>
                <w:iCs/>
              </w:rPr>
              <w:t>Financiación:</w:t>
            </w:r>
            <w:r w:rsidRPr="00530265">
              <w:rPr>
                <w:rFonts w:ascii="Arial" w:hAnsi="Arial" w:cs="Arial"/>
              </w:rPr>
              <w:t xml:space="preserve"> Fundación CajaCanarias</w:t>
            </w:r>
          </w:p>
          <w:p w:rsidR="00530265" w:rsidRPr="00530265" w:rsidRDefault="00530265" w:rsidP="004013D0">
            <w:pPr>
              <w:ind w:left="1276"/>
              <w:rPr>
                <w:rFonts w:ascii="Arial" w:hAnsi="Arial" w:cs="Arial"/>
                <w:i/>
                <w:iCs/>
              </w:rPr>
            </w:pPr>
            <w:r w:rsidRPr="00530265">
              <w:rPr>
                <w:rFonts w:ascii="Arial" w:hAnsi="Arial" w:cs="Arial"/>
                <w:i/>
                <w:iCs/>
              </w:rPr>
              <w:t xml:space="preserve">Referencia: </w:t>
            </w:r>
            <w:r w:rsidRPr="00530265">
              <w:rPr>
                <w:rFonts w:ascii="Arial" w:hAnsi="Arial" w:cs="Arial"/>
              </w:rPr>
              <w:t>CLI11</w:t>
            </w:r>
          </w:p>
          <w:p w:rsidR="00530265" w:rsidRPr="00530265" w:rsidRDefault="00530265" w:rsidP="004013D0">
            <w:pPr>
              <w:ind w:left="1276"/>
              <w:rPr>
                <w:rFonts w:ascii="Arial" w:hAnsi="Arial" w:cs="Arial"/>
              </w:rPr>
            </w:pPr>
            <w:r w:rsidRPr="00530265">
              <w:rPr>
                <w:rFonts w:ascii="Arial" w:hAnsi="Arial" w:cs="Arial"/>
                <w:i/>
                <w:iCs/>
              </w:rPr>
              <w:t>Acrónimo:</w:t>
            </w:r>
            <w:r w:rsidRPr="00530265">
              <w:rPr>
                <w:rFonts w:ascii="Arial" w:hAnsi="Arial" w:cs="Arial"/>
              </w:rPr>
              <w:t xml:space="preserve"> VERGASCAN</w:t>
            </w:r>
          </w:p>
          <w:p w:rsidR="00530265" w:rsidRPr="00530265" w:rsidRDefault="00530265" w:rsidP="004013D0">
            <w:pPr>
              <w:ind w:left="1276"/>
              <w:rPr>
                <w:rFonts w:ascii="Arial" w:hAnsi="Arial" w:cs="Arial"/>
              </w:rPr>
            </w:pPr>
            <w:r w:rsidRPr="00530265">
              <w:rPr>
                <w:rFonts w:ascii="Arial" w:hAnsi="Arial" w:cs="Arial"/>
                <w:i/>
                <w:iCs/>
              </w:rPr>
              <w:t>Duración:</w:t>
            </w:r>
            <w:r w:rsidRPr="00530265">
              <w:rPr>
                <w:rFonts w:ascii="Arial" w:hAnsi="Arial" w:cs="Arial"/>
              </w:rPr>
              <w:t xml:space="preserve"> 2016-2017</w:t>
            </w:r>
          </w:p>
          <w:p w:rsidR="00530265" w:rsidRPr="00530265" w:rsidRDefault="00530265" w:rsidP="004013D0">
            <w:pPr>
              <w:ind w:left="1276"/>
              <w:rPr>
                <w:rFonts w:ascii="Arial" w:hAnsi="Arial" w:cs="Arial"/>
              </w:rPr>
            </w:pPr>
            <w:r w:rsidRPr="00530265">
              <w:rPr>
                <w:rFonts w:ascii="Arial" w:hAnsi="Arial" w:cs="Arial"/>
                <w:i/>
                <w:iCs/>
              </w:rPr>
              <w:t>Investigador Principal:</w:t>
            </w:r>
            <w:r w:rsidRPr="00530265">
              <w:rPr>
                <w:rFonts w:ascii="Arial" w:hAnsi="Arial" w:cs="Arial"/>
              </w:rPr>
              <w:t xml:space="preserve"> Dr. Pedro A. Hernández (AIET)</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El objetivo de este proyecto liderado por de la Agencia Insular de la Energía de Tenerife (AIET) tiene por finalidad evaluar la emisión de metano a la atmósfera por los vertederos en Canarias dado que los datos existentes en el Registro Estatal de Emisiones y Fuentes Contaminantes (PRTR-España) del Ministerio de Agricultura, Alimentación y Medio Ambiente del Gobierno de España sobre emisiones de metano por vertederos en Canarias se realiza fundamentalmente mediante la aplicación y uso de protocolos y metodologías analíticas basadas en modelos matemáticos..</w:t>
            </w:r>
            <w:proofErr w:type="gramStart"/>
            <w:r w:rsidRPr="00530265">
              <w:rPr>
                <w:rFonts w:ascii="Arial" w:hAnsi="Arial" w:cs="Arial"/>
              </w:rPr>
              <w:t>y</w:t>
            </w:r>
            <w:proofErr w:type="gramEnd"/>
            <w:r w:rsidRPr="00530265">
              <w:rPr>
                <w:rFonts w:ascii="Arial" w:hAnsi="Arial" w:cs="Arial"/>
              </w:rPr>
              <w:t xml:space="preserve"> no en métodos empíricos que conlleva la realización de  medidas directas de este tipo de emanaciones como se pretende en este proyecto. </w:t>
            </w:r>
          </w:p>
          <w:p w:rsidR="00530265" w:rsidRPr="00530265" w:rsidRDefault="00530265" w:rsidP="004013D0">
            <w:pPr>
              <w:rPr>
                <w:rFonts w:ascii="Arial" w:hAnsi="Arial" w:cs="Arial"/>
              </w:rPr>
            </w:pPr>
          </w:p>
          <w:p w:rsidR="00530265" w:rsidRPr="00530265" w:rsidRDefault="00530265" w:rsidP="004013D0">
            <w:pPr>
              <w:rPr>
                <w:rFonts w:ascii="Arial" w:hAnsi="Arial" w:cs="Arial"/>
                <w:bCs/>
              </w:rPr>
            </w:pPr>
            <w:r w:rsidRPr="00530265">
              <w:rPr>
                <w:rFonts w:ascii="Arial" w:hAnsi="Arial" w:cs="Arial"/>
              </w:rPr>
              <w:t>Proyecto # 2.</w:t>
            </w:r>
            <w:r w:rsidRPr="00530265">
              <w:rPr>
                <w:rFonts w:ascii="Arial" w:hAnsi="Arial" w:cs="Arial"/>
                <w:bCs/>
              </w:rPr>
              <w:t xml:space="preserve"> </w:t>
            </w:r>
            <w:r w:rsidRPr="00530265">
              <w:rPr>
                <w:rFonts w:ascii="Arial" w:hAnsi="Arial" w:cs="Arial"/>
                <w:b/>
                <w:bCs/>
              </w:rPr>
              <w:t xml:space="preserve">Diseño y desarrollo experimental para la producción de </w:t>
            </w:r>
            <w:proofErr w:type="spellStart"/>
            <w:r w:rsidRPr="00530265">
              <w:rPr>
                <w:rFonts w:ascii="Arial" w:hAnsi="Arial" w:cs="Arial"/>
                <w:b/>
                <w:bCs/>
              </w:rPr>
              <w:t>Spirulina</w:t>
            </w:r>
            <w:proofErr w:type="spellEnd"/>
            <w:r w:rsidRPr="00530265">
              <w:rPr>
                <w:rFonts w:ascii="Arial" w:hAnsi="Arial" w:cs="Arial"/>
                <w:b/>
                <w:bCs/>
              </w:rPr>
              <w:t xml:space="preserve"> empleando recursos geotérmicos de baja entalpía</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i/>
                <w:iCs/>
              </w:rPr>
              <w:t>Presupuesto:</w:t>
            </w:r>
            <w:r w:rsidRPr="00530265">
              <w:rPr>
                <w:rFonts w:ascii="Arial" w:hAnsi="Arial" w:cs="Arial"/>
              </w:rPr>
              <w:t xml:space="preserve"> 94.451,68 € (corriente); año 2018 (segunda anualidad)</w:t>
            </w:r>
          </w:p>
          <w:p w:rsidR="00530265" w:rsidRPr="00530265" w:rsidRDefault="00530265" w:rsidP="004013D0">
            <w:pPr>
              <w:ind w:left="1276"/>
              <w:rPr>
                <w:rFonts w:ascii="Arial" w:hAnsi="Arial" w:cs="Arial"/>
              </w:rPr>
            </w:pPr>
            <w:r w:rsidRPr="00530265">
              <w:rPr>
                <w:rFonts w:ascii="Arial" w:hAnsi="Arial" w:cs="Arial"/>
                <w:i/>
                <w:iCs/>
              </w:rPr>
              <w:lastRenderedPageBreak/>
              <w:t>Financiación:</w:t>
            </w:r>
            <w:r w:rsidRPr="00530265">
              <w:rPr>
                <w:rFonts w:ascii="Arial" w:hAnsi="Arial" w:cs="Arial"/>
              </w:rPr>
              <w:t xml:space="preserve"> Programa Retos-Colaboración del Plan Nacional de I+D 2013-2016</w:t>
            </w:r>
          </w:p>
          <w:p w:rsidR="00530265" w:rsidRPr="00530265" w:rsidRDefault="00530265" w:rsidP="004013D0">
            <w:pPr>
              <w:ind w:left="1276"/>
              <w:rPr>
                <w:rFonts w:ascii="Arial" w:hAnsi="Arial" w:cs="Arial"/>
                <w:i/>
                <w:iCs/>
              </w:rPr>
            </w:pPr>
            <w:r w:rsidRPr="00530265">
              <w:rPr>
                <w:rFonts w:ascii="Arial" w:hAnsi="Arial" w:cs="Arial"/>
                <w:i/>
                <w:iCs/>
              </w:rPr>
              <w:t xml:space="preserve">Referencia: </w:t>
            </w:r>
            <w:r w:rsidRPr="00530265">
              <w:rPr>
                <w:rFonts w:ascii="Arial" w:hAnsi="Arial" w:cs="Arial"/>
              </w:rPr>
              <w:t>RTC-2016-4699-2</w:t>
            </w:r>
          </w:p>
          <w:p w:rsidR="00530265" w:rsidRPr="00530265" w:rsidRDefault="00530265" w:rsidP="004013D0">
            <w:pPr>
              <w:ind w:left="1276"/>
              <w:rPr>
                <w:rFonts w:ascii="Arial" w:hAnsi="Arial" w:cs="Arial"/>
              </w:rPr>
            </w:pPr>
            <w:r w:rsidRPr="00530265">
              <w:rPr>
                <w:rFonts w:ascii="Arial" w:hAnsi="Arial" w:cs="Arial"/>
                <w:i/>
                <w:iCs/>
              </w:rPr>
              <w:t>Acrónimo:</w:t>
            </w:r>
            <w:r w:rsidRPr="00530265">
              <w:rPr>
                <w:rFonts w:ascii="Arial" w:hAnsi="Arial" w:cs="Arial"/>
              </w:rPr>
              <w:t xml:space="preserve"> SPITERM </w:t>
            </w:r>
          </w:p>
          <w:p w:rsidR="00530265" w:rsidRPr="00530265" w:rsidRDefault="00530265" w:rsidP="004013D0">
            <w:pPr>
              <w:ind w:left="1276"/>
              <w:rPr>
                <w:rFonts w:ascii="Arial" w:hAnsi="Arial" w:cs="Arial"/>
              </w:rPr>
            </w:pPr>
            <w:r w:rsidRPr="00530265">
              <w:rPr>
                <w:rFonts w:ascii="Arial" w:hAnsi="Arial" w:cs="Arial"/>
                <w:i/>
                <w:iCs/>
              </w:rPr>
              <w:t>Duración:</w:t>
            </w:r>
            <w:r w:rsidRPr="00530265">
              <w:rPr>
                <w:rFonts w:ascii="Arial" w:hAnsi="Arial" w:cs="Arial"/>
              </w:rPr>
              <w:t xml:space="preserve"> 2016-2019 (4 años)</w:t>
            </w:r>
          </w:p>
          <w:p w:rsidR="00530265" w:rsidRPr="00530265" w:rsidRDefault="00530265" w:rsidP="004013D0">
            <w:pPr>
              <w:ind w:left="1276"/>
              <w:rPr>
                <w:rFonts w:ascii="Arial" w:hAnsi="Arial" w:cs="Arial"/>
              </w:rPr>
            </w:pPr>
            <w:r w:rsidRPr="00530265">
              <w:rPr>
                <w:rFonts w:ascii="Arial" w:hAnsi="Arial" w:cs="Arial"/>
                <w:i/>
                <w:iCs/>
              </w:rPr>
              <w:t>Investigadores Principales:</w:t>
            </w:r>
            <w:r w:rsidRPr="00530265">
              <w:rPr>
                <w:rFonts w:ascii="Arial" w:hAnsi="Arial" w:cs="Arial"/>
              </w:rPr>
              <w:t xml:space="preserve"> Dra. Gladys </w:t>
            </w:r>
            <w:proofErr w:type="spellStart"/>
            <w:r w:rsidRPr="00530265">
              <w:rPr>
                <w:rFonts w:ascii="Arial" w:hAnsi="Arial" w:cs="Arial"/>
              </w:rPr>
              <w:t>Melián</w:t>
            </w:r>
            <w:proofErr w:type="spellEnd"/>
            <w:r w:rsidRPr="00530265">
              <w:rPr>
                <w:rFonts w:ascii="Arial" w:hAnsi="Arial" w:cs="Arial"/>
              </w:rPr>
              <w:t xml:space="preserve"> (AIET) &amp; Dr. Nemesio M. Pérez (AIET)</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El proyecto SPITERM propone aprovechar las características de las aguas geotermales de baja entalpía de las galerías de la isla de Tenerife para reducir los costes de producción comercial de la </w:t>
            </w:r>
            <w:proofErr w:type="spellStart"/>
            <w:r w:rsidRPr="00530265">
              <w:rPr>
                <w:rFonts w:ascii="Arial" w:hAnsi="Arial" w:cs="Arial"/>
              </w:rPr>
              <w:t>microalga</w:t>
            </w:r>
            <w:proofErr w:type="spellEnd"/>
            <w:r w:rsidRPr="00530265">
              <w:rPr>
                <w:rFonts w:ascii="Arial" w:hAnsi="Arial" w:cs="Arial"/>
              </w:rPr>
              <w:t xml:space="preserve"> </w:t>
            </w:r>
            <w:proofErr w:type="spellStart"/>
            <w:r w:rsidRPr="00530265">
              <w:rPr>
                <w:rFonts w:ascii="Arial" w:hAnsi="Arial" w:cs="Arial"/>
              </w:rPr>
              <w:t>Spirulina</w:t>
            </w:r>
            <w:proofErr w:type="spellEnd"/>
            <w:r w:rsidRPr="00530265">
              <w:rPr>
                <w:rFonts w:ascii="Arial" w:hAnsi="Arial" w:cs="Arial"/>
              </w:rPr>
              <w:t xml:space="preserve"> (nombre comercial que se da a algunas especies del género </w:t>
            </w:r>
            <w:proofErr w:type="spellStart"/>
            <w:r w:rsidRPr="00530265">
              <w:rPr>
                <w:rFonts w:ascii="Arial" w:hAnsi="Arial" w:cs="Arial"/>
              </w:rPr>
              <w:t>Arthrospira</w:t>
            </w:r>
            <w:proofErr w:type="spellEnd"/>
            <w:r w:rsidRPr="00530265">
              <w:rPr>
                <w:rFonts w:ascii="Arial" w:hAnsi="Arial" w:cs="Arial"/>
              </w:rPr>
              <w:t xml:space="preserve">) cuya demanda en el mercado es cada vez más creciente. El  Proyecto tiene como objetivo general determinar la producción sostenible interanual de la </w:t>
            </w:r>
            <w:proofErr w:type="spellStart"/>
            <w:r w:rsidRPr="00530265">
              <w:rPr>
                <w:rFonts w:ascii="Arial" w:hAnsi="Arial" w:cs="Arial"/>
              </w:rPr>
              <w:t>microalga</w:t>
            </w:r>
            <w:proofErr w:type="spellEnd"/>
            <w:r w:rsidRPr="00530265">
              <w:rPr>
                <w:rFonts w:ascii="Arial" w:hAnsi="Arial" w:cs="Arial"/>
              </w:rPr>
              <w:t xml:space="preserve"> </w:t>
            </w:r>
            <w:proofErr w:type="spellStart"/>
            <w:r w:rsidRPr="00530265">
              <w:rPr>
                <w:rFonts w:ascii="Arial" w:hAnsi="Arial" w:cs="Arial"/>
              </w:rPr>
              <w:t>Spirulina</w:t>
            </w:r>
            <w:proofErr w:type="spellEnd"/>
            <w:r w:rsidRPr="00530265">
              <w:rPr>
                <w:rFonts w:ascii="Arial" w:hAnsi="Arial" w:cs="Arial"/>
              </w:rPr>
              <w:t xml:space="preserve"> a escala planta piloto, aprovechando las sales minerales,  gases (CO2) y la temperatura del agua geotermal para reducir costes de medios de cultivos y potenciar la producción en </w:t>
            </w:r>
            <w:proofErr w:type="spellStart"/>
            <w:r w:rsidRPr="00530265">
              <w:rPr>
                <w:rFonts w:ascii="Arial" w:hAnsi="Arial" w:cs="Arial"/>
              </w:rPr>
              <w:t>fotobioreactores</w:t>
            </w:r>
            <w:proofErr w:type="spellEnd"/>
            <w:r w:rsidRPr="00530265">
              <w:rPr>
                <w:rFonts w:ascii="Arial" w:hAnsi="Arial" w:cs="Arial"/>
              </w:rPr>
              <w:t xml:space="preserve"> frente a los sistemas  convencionales. Con ello se logrará abaratar los costes tecnológicos de producción aproximadamente en un 25% y obtener una biomasa de elevado valor comercial por su contenido en proteínas, </w:t>
            </w:r>
            <w:proofErr w:type="spellStart"/>
            <w:r w:rsidRPr="00530265">
              <w:rPr>
                <w:rFonts w:ascii="Arial" w:hAnsi="Arial" w:cs="Arial"/>
              </w:rPr>
              <w:t>ficobiliproteínas</w:t>
            </w:r>
            <w:proofErr w:type="spellEnd"/>
            <w:r w:rsidRPr="00530265">
              <w:rPr>
                <w:rFonts w:ascii="Arial" w:hAnsi="Arial" w:cs="Arial"/>
              </w:rPr>
              <w:t xml:space="preserve">, ácidos grasos </w:t>
            </w:r>
            <w:proofErr w:type="spellStart"/>
            <w:r w:rsidRPr="00530265">
              <w:rPr>
                <w:rFonts w:ascii="Arial" w:hAnsi="Arial" w:cs="Arial"/>
              </w:rPr>
              <w:t>poliinsaturados</w:t>
            </w:r>
            <w:proofErr w:type="spellEnd"/>
            <w:r w:rsidRPr="00530265">
              <w:rPr>
                <w:rFonts w:ascii="Arial" w:hAnsi="Arial" w:cs="Arial"/>
              </w:rPr>
              <w:t xml:space="preserve"> y sustancias antioxidantes.</w:t>
            </w:r>
          </w:p>
          <w:p w:rsidR="00530265" w:rsidRPr="00530265" w:rsidRDefault="00530265" w:rsidP="004013D0">
            <w:pPr>
              <w:rPr>
                <w:rFonts w:ascii="Arial" w:hAnsi="Arial" w:cs="Arial"/>
              </w:rPr>
            </w:pPr>
          </w:p>
          <w:p w:rsidR="00530265" w:rsidRPr="00530265" w:rsidRDefault="00530265" w:rsidP="004013D0">
            <w:pPr>
              <w:rPr>
                <w:rFonts w:ascii="Arial" w:hAnsi="Arial" w:cs="Arial"/>
              </w:rPr>
            </w:pPr>
          </w:p>
          <w:p w:rsidR="00530265" w:rsidRPr="00530265" w:rsidRDefault="00530265" w:rsidP="004013D0">
            <w:pPr>
              <w:rPr>
                <w:rFonts w:ascii="Arial" w:hAnsi="Arial" w:cs="Arial"/>
                <w:bCs/>
              </w:rPr>
            </w:pPr>
            <w:r w:rsidRPr="00530265">
              <w:rPr>
                <w:rFonts w:ascii="Arial" w:hAnsi="Arial" w:cs="Arial"/>
              </w:rPr>
              <w:t>Proyecto # 3.</w:t>
            </w:r>
            <w:r w:rsidRPr="00530265">
              <w:rPr>
                <w:rFonts w:ascii="Arial" w:hAnsi="Arial" w:cs="Arial"/>
                <w:bCs/>
              </w:rPr>
              <w:t xml:space="preserve"> </w:t>
            </w:r>
            <w:r w:rsidRPr="00530265">
              <w:rPr>
                <w:rFonts w:ascii="Arial" w:hAnsi="Arial" w:cs="Arial"/>
                <w:b/>
                <w:bCs/>
              </w:rPr>
              <w:t>Fortalecimiento de las capacidades de I+D+i para la monitorización de la actividad volcánica en la Macaronesia</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i/>
                <w:iCs/>
              </w:rPr>
              <w:t>Presupuesto:</w:t>
            </w:r>
            <w:r w:rsidRPr="00530265">
              <w:rPr>
                <w:rFonts w:ascii="Arial" w:hAnsi="Arial" w:cs="Arial"/>
              </w:rPr>
              <w:t xml:space="preserve"> 12.711,38 € (corriente); año 2018 (segunda anualidad)</w:t>
            </w:r>
          </w:p>
          <w:p w:rsidR="00530265" w:rsidRPr="00530265" w:rsidRDefault="00530265" w:rsidP="004013D0">
            <w:pPr>
              <w:ind w:left="1276"/>
              <w:rPr>
                <w:rFonts w:ascii="Arial" w:hAnsi="Arial" w:cs="Arial"/>
              </w:rPr>
            </w:pPr>
            <w:r w:rsidRPr="00530265">
              <w:rPr>
                <w:rFonts w:ascii="Arial" w:hAnsi="Arial" w:cs="Arial"/>
                <w:i/>
                <w:iCs/>
              </w:rPr>
              <w:t>Financiación:</w:t>
            </w:r>
            <w:r w:rsidRPr="00530265">
              <w:rPr>
                <w:rFonts w:ascii="Arial" w:hAnsi="Arial" w:cs="Arial"/>
              </w:rPr>
              <w:t xml:space="preserve"> Programa de Cooperación </w:t>
            </w:r>
            <w:proofErr w:type="spellStart"/>
            <w:r w:rsidRPr="00530265">
              <w:rPr>
                <w:rFonts w:ascii="Arial" w:hAnsi="Arial" w:cs="Arial"/>
              </w:rPr>
              <w:t>Territoria</w:t>
            </w:r>
            <w:proofErr w:type="spellEnd"/>
            <w:r w:rsidRPr="00530265">
              <w:rPr>
                <w:rFonts w:ascii="Arial" w:hAnsi="Arial" w:cs="Arial"/>
              </w:rPr>
              <w:t xml:space="preserve"> INTERREG V A España-Portugal MAC 2014-2020</w:t>
            </w:r>
          </w:p>
          <w:p w:rsidR="00530265" w:rsidRPr="00530265" w:rsidRDefault="00530265" w:rsidP="004013D0">
            <w:pPr>
              <w:ind w:left="1276"/>
              <w:rPr>
                <w:rFonts w:ascii="Arial" w:hAnsi="Arial" w:cs="Arial"/>
                <w:i/>
                <w:iCs/>
              </w:rPr>
            </w:pPr>
            <w:r w:rsidRPr="00530265">
              <w:rPr>
                <w:rFonts w:ascii="Arial" w:hAnsi="Arial" w:cs="Arial"/>
                <w:i/>
                <w:iCs/>
              </w:rPr>
              <w:t xml:space="preserve">Referencia: </w:t>
            </w:r>
            <w:r w:rsidRPr="00530265">
              <w:rPr>
                <w:rFonts w:ascii="Arial" w:hAnsi="Arial" w:cs="Arial"/>
              </w:rPr>
              <w:t>MAC/3.5b/124</w:t>
            </w:r>
          </w:p>
          <w:p w:rsidR="00530265" w:rsidRPr="00530265" w:rsidRDefault="00530265" w:rsidP="004013D0">
            <w:pPr>
              <w:ind w:left="1276"/>
              <w:rPr>
                <w:rFonts w:ascii="Arial" w:hAnsi="Arial" w:cs="Arial"/>
              </w:rPr>
            </w:pPr>
            <w:r w:rsidRPr="00530265">
              <w:rPr>
                <w:rFonts w:ascii="Arial" w:hAnsi="Arial" w:cs="Arial"/>
                <w:i/>
                <w:iCs/>
              </w:rPr>
              <w:t>Acrónimo:</w:t>
            </w:r>
            <w:r w:rsidRPr="00530265">
              <w:rPr>
                <w:rFonts w:ascii="Arial" w:hAnsi="Arial" w:cs="Arial"/>
              </w:rPr>
              <w:t xml:space="preserve"> VOLRISKMAC </w:t>
            </w:r>
          </w:p>
          <w:p w:rsidR="00530265" w:rsidRPr="00530265" w:rsidRDefault="00530265" w:rsidP="004013D0">
            <w:pPr>
              <w:ind w:left="1276"/>
              <w:rPr>
                <w:rFonts w:ascii="Arial" w:hAnsi="Arial" w:cs="Arial"/>
              </w:rPr>
            </w:pPr>
            <w:r w:rsidRPr="00530265">
              <w:rPr>
                <w:rFonts w:ascii="Arial" w:hAnsi="Arial" w:cs="Arial"/>
                <w:i/>
                <w:iCs/>
              </w:rPr>
              <w:t>Duración:</w:t>
            </w:r>
            <w:r w:rsidRPr="00530265">
              <w:rPr>
                <w:rFonts w:ascii="Arial" w:hAnsi="Arial" w:cs="Arial"/>
              </w:rPr>
              <w:t xml:space="preserve"> 2017-2019 (3 años)</w:t>
            </w:r>
          </w:p>
          <w:p w:rsidR="00530265" w:rsidRPr="00530265" w:rsidRDefault="00530265" w:rsidP="004013D0">
            <w:pPr>
              <w:ind w:left="1276"/>
              <w:rPr>
                <w:rFonts w:ascii="Arial" w:hAnsi="Arial" w:cs="Arial"/>
              </w:rPr>
            </w:pPr>
            <w:r w:rsidRPr="00530265">
              <w:rPr>
                <w:rFonts w:ascii="Arial" w:hAnsi="Arial" w:cs="Arial"/>
                <w:i/>
                <w:iCs/>
              </w:rPr>
              <w:t>Investigadores Principal:</w:t>
            </w:r>
            <w:r w:rsidRPr="00530265">
              <w:rPr>
                <w:rFonts w:ascii="Arial" w:hAnsi="Arial" w:cs="Arial"/>
              </w:rPr>
              <w:t xml:space="preserve"> Dr. Nemesio M. Pérez</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La monitorización de la actividad volcánica es una de las dos acciones científicas </w:t>
            </w:r>
            <w:proofErr w:type="spellStart"/>
            <w:r w:rsidRPr="00530265">
              <w:rPr>
                <w:rFonts w:ascii="Arial" w:hAnsi="Arial" w:cs="Arial"/>
              </w:rPr>
              <w:t>funadamentales</w:t>
            </w:r>
            <w:proofErr w:type="spellEnd"/>
            <w:r w:rsidRPr="00530265">
              <w:rPr>
                <w:rFonts w:ascii="Arial" w:hAnsi="Arial" w:cs="Arial"/>
              </w:rPr>
              <w:t xml:space="preserve"> para la reducción del riesgo volcánico en zonas volcánicamente activas catalogadas con riesgo volcánico. El fortalecimientos en las capacidades de I+D+i de los programas de vigilancia volcánica contribuye al fortalecimiento del sistema de alerta temprana de fenómenos volcanológicos adversos (crisis </w:t>
            </w:r>
            <w:proofErr w:type="spellStart"/>
            <w:r w:rsidRPr="00530265">
              <w:rPr>
                <w:rFonts w:ascii="Arial" w:hAnsi="Arial" w:cs="Arial"/>
              </w:rPr>
              <w:t>sismovolcánicas</w:t>
            </w:r>
            <w:proofErr w:type="spellEnd"/>
            <w:r w:rsidRPr="00530265">
              <w:rPr>
                <w:rFonts w:ascii="Arial" w:hAnsi="Arial" w:cs="Arial"/>
              </w:rPr>
              <w:t xml:space="preserve"> y erupciones volcánicas) en la región de la Macaronesia. En el marco de este proyecto se pretende fortalecer los programas de vigilancia volcánica en canarias, Azores, Madeira y Cabo Verde a través del fortalecimiento de las capacidades de I+D+i a través de sus redes instrumentales permanentes y de sus campañas científicas periódicas de observación.</w:t>
            </w:r>
            <w:bookmarkStart w:id="0" w:name="_GoBack"/>
            <w:bookmarkEnd w:id="0"/>
          </w:p>
          <w:p w:rsidR="00530265" w:rsidRPr="00530265" w:rsidRDefault="00530265" w:rsidP="004013D0">
            <w:pPr>
              <w:rPr>
                <w:rFonts w:ascii="Arial" w:hAnsi="Arial" w:cs="Arial"/>
              </w:rPr>
            </w:pPr>
          </w:p>
          <w:p w:rsidR="00530265" w:rsidRPr="00530265" w:rsidRDefault="00530265" w:rsidP="004013D0">
            <w:pPr>
              <w:rPr>
                <w:rFonts w:ascii="Arial" w:hAnsi="Arial" w:cs="Arial"/>
                <w:b/>
                <w:bCs/>
              </w:rPr>
            </w:pPr>
            <w:r w:rsidRPr="00530265">
              <w:rPr>
                <w:rFonts w:ascii="Arial" w:hAnsi="Arial" w:cs="Arial"/>
              </w:rPr>
              <w:t>Proyecto # 4.</w:t>
            </w:r>
            <w:r w:rsidRPr="00530265">
              <w:rPr>
                <w:rFonts w:ascii="Arial" w:hAnsi="Arial" w:cs="Arial"/>
                <w:bCs/>
              </w:rPr>
              <w:t xml:space="preserve"> </w:t>
            </w:r>
            <w:r w:rsidRPr="00530265">
              <w:rPr>
                <w:rFonts w:ascii="Arial" w:hAnsi="Arial" w:cs="Arial"/>
                <w:b/>
                <w:bCs/>
              </w:rPr>
              <w:t>Estimación de la emisión de metano a la atmosfera por vertederos en España</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i/>
                <w:iCs/>
              </w:rPr>
              <w:t>Presupuesto:</w:t>
            </w:r>
            <w:r w:rsidRPr="00530265">
              <w:rPr>
                <w:rFonts w:ascii="Arial" w:hAnsi="Arial" w:cs="Arial"/>
              </w:rPr>
              <w:t xml:space="preserve"> 40.000,00 € (corriente); año 2018 (segunda anualidad)</w:t>
            </w:r>
          </w:p>
          <w:p w:rsidR="00530265" w:rsidRPr="00530265" w:rsidRDefault="00530265" w:rsidP="004013D0">
            <w:pPr>
              <w:ind w:left="1276"/>
              <w:rPr>
                <w:rFonts w:ascii="Arial" w:hAnsi="Arial" w:cs="Arial"/>
              </w:rPr>
            </w:pPr>
            <w:r w:rsidRPr="00530265">
              <w:rPr>
                <w:rFonts w:ascii="Arial" w:hAnsi="Arial" w:cs="Arial"/>
                <w:i/>
                <w:iCs/>
              </w:rPr>
              <w:t>Financiación:</w:t>
            </w:r>
            <w:r w:rsidRPr="00530265">
              <w:rPr>
                <w:rFonts w:ascii="Arial" w:hAnsi="Arial" w:cs="Arial"/>
              </w:rPr>
              <w:t xml:space="preserve"> Programa Estatal de I+D+i Orientada a los Retos de la Sociedad (Modalidad Individual) del Plan  Nacional de I+D+i 2013-2016</w:t>
            </w:r>
          </w:p>
          <w:p w:rsidR="00530265" w:rsidRPr="00530265" w:rsidRDefault="00530265" w:rsidP="004013D0">
            <w:pPr>
              <w:ind w:left="1276"/>
              <w:rPr>
                <w:rFonts w:ascii="Arial" w:hAnsi="Arial" w:cs="Arial"/>
                <w:i/>
                <w:iCs/>
              </w:rPr>
            </w:pPr>
            <w:r w:rsidRPr="00530265">
              <w:rPr>
                <w:rFonts w:ascii="Arial" w:hAnsi="Arial" w:cs="Arial"/>
                <w:i/>
                <w:iCs/>
              </w:rPr>
              <w:t xml:space="preserve">Referencia: </w:t>
            </w:r>
            <w:r w:rsidRPr="00530265">
              <w:rPr>
                <w:rFonts w:ascii="Arial" w:hAnsi="Arial" w:cs="Arial"/>
              </w:rPr>
              <w:t>CTM2016-77651-R</w:t>
            </w:r>
          </w:p>
          <w:p w:rsidR="00530265" w:rsidRPr="00530265" w:rsidRDefault="00530265" w:rsidP="004013D0">
            <w:pPr>
              <w:ind w:left="1276"/>
              <w:rPr>
                <w:rFonts w:ascii="Arial" w:hAnsi="Arial" w:cs="Arial"/>
              </w:rPr>
            </w:pPr>
            <w:r w:rsidRPr="00530265">
              <w:rPr>
                <w:rFonts w:ascii="Arial" w:hAnsi="Arial" w:cs="Arial"/>
                <w:i/>
                <w:iCs/>
              </w:rPr>
              <w:t>Acrónimo:</w:t>
            </w:r>
            <w:r w:rsidRPr="00530265">
              <w:rPr>
                <w:rFonts w:ascii="Arial" w:hAnsi="Arial" w:cs="Arial"/>
              </w:rPr>
              <w:t xml:space="preserve"> VERTEGAS </w:t>
            </w:r>
          </w:p>
          <w:p w:rsidR="00530265" w:rsidRPr="00530265" w:rsidRDefault="00530265" w:rsidP="004013D0">
            <w:pPr>
              <w:ind w:left="1276"/>
              <w:rPr>
                <w:rFonts w:ascii="Arial" w:hAnsi="Arial" w:cs="Arial"/>
              </w:rPr>
            </w:pPr>
            <w:r w:rsidRPr="00530265">
              <w:rPr>
                <w:rFonts w:ascii="Arial" w:hAnsi="Arial" w:cs="Arial"/>
                <w:i/>
                <w:iCs/>
              </w:rPr>
              <w:t>Duración:</w:t>
            </w:r>
            <w:r w:rsidRPr="00530265">
              <w:rPr>
                <w:rFonts w:ascii="Arial" w:hAnsi="Arial" w:cs="Arial"/>
              </w:rPr>
              <w:t xml:space="preserve"> 2017-2019 (3 años)</w:t>
            </w:r>
          </w:p>
          <w:p w:rsidR="00530265" w:rsidRPr="00530265" w:rsidRDefault="00530265" w:rsidP="004013D0">
            <w:pPr>
              <w:ind w:left="1276"/>
              <w:rPr>
                <w:rFonts w:ascii="Arial" w:hAnsi="Arial" w:cs="Arial"/>
              </w:rPr>
            </w:pPr>
            <w:r w:rsidRPr="00530265">
              <w:rPr>
                <w:rFonts w:ascii="Arial" w:hAnsi="Arial" w:cs="Arial"/>
                <w:i/>
                <w:iCs/>
              </w:rPr>
              <w:t>Investigador Principal:</w:t>
            </w:r>
            <w:r w:rsidRPr="00530265">
              <w:rPr>
                <w:rFonts w:ascii="Arial" w:hAnsi="Arial" w:cs="Arial"/>
              </w:rPr>
              <w:t xml:space="preserve"> Dr. Eleazar Padrón (ITER.S.A.)</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La finalidad del proyecto es crear un servicio normalizado que se pueda aplicar a cualquier vertedero español y/o extranjero para la determinación de la emisión del biogás que éste produce. La materialización de este proyecto tendrá importantes implicaciones técnicas y medioambientales. Los resultados y conocimientos derivados de este proyecto de investigación se traducirán en la creación de un servicio para los potenciales vertederos interesados, tanto operativos como clausurados, con el objetivo de regular los niveles de emisión no controlada de biogás. Los vertederos son auténticos reactores químicos y biológicos que introducen en el medio ambiente una larga serie de contaminantes en forma de gases (dióxido de carbono -</w:t>
            </w:r>
            <w:r w:rsidRPr="00530265">
              <w:rPr>
                <w:rFonts w:ascii="Arial" w:hAnsi="Arial" w:cs="Arial"/>
              </w:rPr>
              <w:lastRenderedPageBreak/>
              <w:t>CO2-, metano CH4-, compuestos orgánicos volátiles, etc.) y lixiviados. Con el fin de controlar la emisión de estos contaminantes a la atmósfera, en los vertederos se implantan sistemas de extracción de biogás para la recuperación de los gases que generan la descomposición de los residuos en los vertederos. Sin embargo y a pesar de los esfuerzos técnicos para minimizar las emisiones de gases a la atmósfera, existe un porcentaje de emisión denominada no-controlada o difusa que escapa a la atmósfera a través de la superficie del vertedero. Debido a la necesidad de conocer todos y cada uno de los factores que permitan mejorar y optimizar el control de las emisiones biogénicas procedentes de los vertederos, se hace necesario evaluar la eficiencia de los sistemas de control de gases. Los estudios de las distribuciones espacio-temporales de los componentes del biogás facilitarán tanto el conocimiento de cómo tiene lugar la desgasificación de un vertedero, como el asesoramiento a los entes públicos y privados para establecer sistemas eficaces de extracción de biogás. Esto tiene como objeto no sólo la de minimizar la contaminación atmosférica producida por ellos sino también la de poder alcanzar mayores niveles de emisión controlada que se traduciría en la posibilidad de alcanzar mayores niveles de producción energética.</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Por otra parte, es un hecho constatado que las estimaciones que se han hecho y publicado en el Registro Estatal de Emisiones y Fuentes Contaminantes (PRTR-España) del Ministerio de Agricultura, Alimentación y Medio Ambiente del Gobierno de España de las emisiones de gases de efecto invernadero, especialmente de CH4 por algunos vertederos de Canarias, están sobreestimadas debido a la utilización de protocolos y metodologías analíticas basadas en modelos matemáticos. Por citar un ejemplo, la emisión difusa de CH4 que aparece en el PRTR-España correspondiente al año 2005 para el vertedero de Arico (Tenerife) es de 3120 toneladas/año, mientras que estudios llevados a cabo en la única celda operativa de dicho vertedero por personal del presente consorcio de entidades daban un valor medido experimentalmente de 51,1 toneladas/año. Esto implica que si las estimaciones de la emisión difusa no-controlada son en realidad mucho menores que las estimadas mediante modelos matemáticos, la eficiencia del sistema de extracción es mucho mejor de lo que se está apreciando. Por otra parte, en lo que respecta a los compuestos orgánicos volátiles diferentes del metano (</w:t>
            </w:r>
            <w:proofErr w:type="spellStart"/>
            <w:r w:rsidRPr="00530265">
              <w:rPr>
                <w:rFonts w:ascii="Arial" w:hAnsi="Arial" w:cs="Arial"/>
              </w:rPr>
              <w:t>COVDMs</w:t>
            </w:r>
            <w:proofErr w:type="spellEnd"/>
            <w:r w:rsidRPr="00530265">
              <w:rPr>
                <w:rFonts w:ascii="Arial" w:hAnsi="Arial" w:cs="Arial"/>
              </w:rPr>
              <w:t>), dada la inexistencia de legislación en lo que respecta a los vertederos, conviene desarrollar metodologías para su determinación. Por todo ello, se necesita una revisión de estos datos sospechosos. Posteriormente, se pretende generar a través de este know-how un servicio en forma de Una Norma Española (UNE) que será puesta en manos de los interesados para mejorar la información pública. Si fuera posible, se intentará también que forme parte de las Mejores Técnicas Disponibles (MTD).</w:t>
            </w:r>
          </w:p>
          <w:p w:rsidR="00530265" w:rsidRPr="00530265" w:rsidRDefault="00530265" w:rsidP="004013D0">
            <w:pPr>
              <w:rPr>
                <w:rFonts w:ascii="Arial" w:hAnsi="Arial" w:cs="Arial"/>
              </w:rPr>
            </w:pPr>
            <w:r w:rsidRPr="00530265">
              <w:rPr>
                <w:rFonts w:ascii="Arial" w:hAnsi="Arial" w:cs="Arial"/>
              </w:rPr>
              <w:t xml:space="preserve"> </w:t>
            </w:r>
          </w:p>
          <w:p w:rsidR="00530265" w:rsidRPr="00530265" w:rsidRDefault="00530265" w:rsidP="004013D0">
            <w:pPr>
              <w:rPr>
                <w:rFonts w:ascii="Arial" w:hAnsi="Arial" w:cs="Arial"/>
              </w:rPr>
            </w:pPr>
          </w:p>
          <w:p w:rsidR="00530265" w:rsidRPr="00530265" w:rsidRDefault="00530265" w:rsidP="004013D0">
            <w:pPr>
              <w:rPr>
                <w:rFonts w:ascii="Arial" w:hAnsi="Arial" w:cs="Arial"/>
                <w:bCs/>
              </w:rPr>
            </w:pPr>
            <w:r w:rsidRPr="00530265">
              <w:rPr>
                <w:rFonts w:ascii="Arial" w:hAnsi="Arial" w:cs="Arial"/>
              </w:rPr>
              <w:t>Proyecto # 5.</w:t>
            </w:r>
            <w:r w:rsidRPr="00530265">
              <w:rPr>
                <w:rFonts w:ascii="Arial" w:hAnsi="Arial" w:cs="Arial"/>
                <w:bCs/>
              </w:rPr>
              <w:t xml:space="preserve"> </w:t>
            </w:r>
            <w:r w:rsidRPr="00530265">
              <w:rPr>
                <w:rFonts w:ascii="Arial" w:hAnsi="Arial" w:cs="Arial"/>
                <w:b/>
                <w:bCs/>
              </w:rPr>
              <w:t xml:space="preserve">Exploración de emisiones submarinas de fluidos hidrotermales, mineralizaciones y </w:t>
            </w:r>
            <w:proofErr w:type="spellStart"/>
            <w:r w:rsidRPr="00530265">
              <w:rPr>
                <w:rFonts w:ascii="Arial" w:hAnsi="Arial" w:cs="Arial"/>
                <w:b/>
                <w:bCs/>
              </w:rPr>
              <w:t>geobio</w:t>
            </w:r>
            <w:proofErr w:type="spellEnd"/>
            <w:r w:rsidRPr="00530265">
              <w:rPr>
                <w:rFonts w:ascii="Arial" w:hAnsi="Arial" w:cs="Arial"/>
                <w:b/>
                <w:bCs/>
              </w:rPr>
              <w:t>-sistemas asociados</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i/>
                <w:iCs/>
              </w:rPr>
              <w:t>Presupuesto:</w:t>
            </w:r>
            <w:r w:rsidRPr="00530265">
              <w:rPr>
                <w:rFonts w:ascii="Arial" w:hAnsi="Arial" w:cs="Arial"/>
              </w:rPr>
              <w:t xml:space="preserve"> 160.000 € (corriente); tres anualidades</w:t>
            </w:r>
          </w:p>
          <w:p w:rsidR="00530265" w:rsidRPr="00530265" w:rsidRDefault="00530265" w:rsidP="004013D0">
            <w:pPr>
              <w:ind w:left="1276"/>
              <w:rPr>
                <w:rFonts w:ascii="Arial" w:hAnsi="Arial" w:cs="Arial"/>
              </w:rPr>
            </w:pPr>
            <w:r w:rsidRPr="00530265">
              <w:rPr>
                <w:rFonts w:ascii="Arial" w:hAnsi="Arial" w:cs="Arial"/>
                <w:i/>
                <w:iCs/>
              </w:rPr>
              <w:t>Financiación:</w:t>
            </w:r>
            <w:r w:rsidRPr="00530265">
              <w:rPr>
                <w:rFonts w:ascii="Arial" w:hAnsi="Arial" w:cs="Arial"/>
              </w:rPr>
              <w:t xml:space="preserve"> Programa Estatal de I+D+i Orientada a los Retos de la Sociedad (Modalidad Individual) del Plan  Nacional de I+D+i 2013-2016</w:t>
            </w:r>
          </w:p>
          <w:p w:rsidR="00530265" w:rsidRPr="00530265" w:rsidRDefault="00530265" w:rsidP="004013D0">
            <w:pPr>
              <w:ind w:left="1276"/>
              <w:rPr>
                <w:rFonts w:ascii="Arial" w:hAnsi="Arial" w:cs="Arial"/>
                <w:i/>
                <w:iCs/>
              </w:rPr>
            </w:pPr>
            <w:r w:rsidRPr="00530265">
              <w:rPr>
                <w:rFonts w:ascii="Arial" w:hAnsi="Arial" w:cs="Arial"/>
                <w:i/>
                <w:iCs/>
              </w:rPr>
              <w:t xml:space="preserve">Referencia: </w:t>
            </w:r>
            <w:r w:rsidRPr="00530265">
              <w:rPr>
                <w:rFonts w:ascii="Arial" w:hAnsi="Arial" w:cs="Arial"/>
              </w:rPr>
              <w:t>CTM2016-75947-R</w:t>
            </w:r>
          </w:p>
          <w:p w:rsidR="00530265" w:rsidRPr="00530265" w:rsidRDefault="00530265" w:rsidP="004013D0">
            <w:pPr>
              <w:ind w:left="1276"/>
              <w:rPr>
                <w:rFonts w:ascii="Arial" w:hAnsi="Arial" w:cs="Arial"/>
              </w:rPr>
            </w:pPr>
            <w:r w:rsidRPr="00530265">
              <w:rPr>
                <w:rFonts w:ascii="Arial" w:hAnsi="Arial" w:cs="Arial"/>
                <w:i/>
                <w:iCs/>
              </w:rPr>
              <w:t>Acrónimo:</w:t>
            </w:r>
            <w:r w:rsidRPr="00530265">
              <w:rPr>
                <w:rFonts w:ascii="Arial" w:hAnsi="Arial" w:cs="Arial"/>
              </w:rPr>
              <w:t xml:space="preserve"> EXPLOSEA </w:t>
            </w:r>
          </w:p>
          <w:p w:rsidR="00530265" w:rsidRPr="00530265" w:rsidRDefault="00530265" w:rsidP="004013D0">
            <w:pPr>
              <w:ind w:left="1276"/>
              <w:rPr>
                <w:rFonts w:ascii="Arial" w:hAnsi="Arial" w:cs="Arial"/>
              </w:rPr>
            </w:pPr>
            <w:r w:rsidRPr="00530265">
              <w:rPr>
                <w:rFonts w:ascii="Arial" w:hAnsi="Arial" w:cs="Arial"/>
                <w:i/>
                <w:iCs/>
              </w:rPr>
              <w:t>Duración:</w:t>
            </w:r>
            <w:r w:rsidRPr="00530265">
              <w:rPr>
                <w:rFonts w:ascii="Arial" w:hAnsi="Arial" w:cs="Arial"/>
              </w:rPr>
              <w:t xml:space="preserve"> 2017-2019 (3 años)</w:t>
            </w:r>
          </w:p>
          <w:p w:rsidR="00530265" w:rsidRPr="00530265" w:rsidRDefault="00530265" w:rsidP="004013D0">
            <w:pPr>
              <w:ind w:left="1276"/>
              <w:rPr>
                <w:rFonts w:ascii="Arial" w:hAnsi="Arial" w:cs="Arial"/>
              </w:rPr>
            </w:pPr>
            <w:r w:rsidRPr="00530265">
              <w:rPr>
                <w:rFonts w:ascii="Arial" w:hAnsi="Arial" w:cs="Arial"/>
                <w:i/>
                <w:iCs/>
              </w:rPr>
              <w:t>Investigador Principal:</w:t>
            </w:r>
            <w:r w:rsidRPr="00530265">
              <w:rPr>
                <w:rFonts w:ascii="Arial" w:hAnsi="Arial" w:cs="Arial"/>
              </w:rPr>
              <w:t xml:space="preserve"> Dr. Luis Somoza (IGME)</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Este proyecto plantea la investigación interdisciplinar de emisiones submarinas de fluidos hidrotermales y sus depósitos minerales asociados en dos regiones con importante actividad volcánica submarina: i) Azores-Canarias y </w:t>
            </w:r>
            <w:proofErr w:type="spellStart"/>
            <w:r w:rsidRPr="00530265">
              <w:rPr>
                <w:rFonts w:ascii="Arial" w:hAnsi="Arial" w:cs="Arial"/>
              </w:rPr>
              <w:t>ii</w:t>
            </w:r>
            <w:proofErr w:type="spellEnd"/>
            <w:r w:rsidRPr="00530265">
              <w:rPr>
                <w:rFonts w:ascii="Arial" w:hAnsi="Arial" w:cs="Arial"/>
              </w:rPr>
              <w:t xml:space="preserve">) Shetland del Sur (Antártida). Las emisiones hidrotermales implican la existencia de fuentes de calor relacionadas con reservorios de magma que se pueden desarrollar tanto en zonas </w:t>
            </w:r>
            <w:proofErr w:type="spellStart"/>
            <w:r w:rsidRPr="00530265">
              <w:rPr>
                <w:rFonts w:ascii="Arial" w:hAnsi="Arial" w:cs="Arial"/>
              </w:rPr>
              <w:t>intraplaca</w:t>
            </w:r>
            <w:proofErr w:type="spellEnd"/>
            <w:r w:rsidRPr="00530265">
              <w:rPr>
                <w:rFonts w:ascii="Arial" w:hAnsi="Arial" w:cs="Arial"/>
              </w:rPr>
              <w:t xml:space="preserve"> (Azores-Canarias) como en márgenes convergentes (</w:t>
            </w:r>
            <w:proofErr w:type="spellStart"/>
            <w:r w:rsidRPr="00530265">
              <w:rPr>
                <w:rFonts w:ascii="Arial" w:hAnsi="Arial" w:cs="Arial"/>
              </w:rPr>
              <w:t>Bransfield</w:t>
            </w:r>
            <w:proofErr w:type="spellEnd"/>
            <w:r w:rsidRPr="00530265">
              <w:rPr>
                <w:rFonts w:ascii="Arial" w:hAnsi="Arial" w:cs="Arial"/>
              </w:rPr>
              <w:t xml:space="preserve">-Shetland del Sur). La importancia de estas emisiones radica en su influencia en el cambio global por emisión de gases volcánicos y metano derivado de hidratos/permafrost submarino, en producir importantes mineralizaciones, en favorecer ecosistemas </w:t>
            </w:r>
            <w:proofErr w:type="spellStart"/>
            <w:r w:rsidRPr="00530265">
              <w:rPr>
                <w:rFonts w:ascii="Arial" w:hAnsi="Arial" w:cs="Arial"/>
              </w:rPr>
              <w:t>extremófilos</w:t>
            </w:r>
            <w:proofErr w:type="spellEnd"/>
            <w:r w:rsidRPr="00530265">
              <w:rPr>
                <w:rFonts w:ascii="Arial" w:hAnsi="Arial" w:cs="Arial"/>
              </w:rPr>
              <w:t xml:space="preserve"> y ser precursores de erupciones volcánicas submarinas y por aportar información de la corteza y manto terrestre. Los objetivos del proyecto son: 1) Detectar emisiones hidrotermales; 2) Caracterizar la morfología y arquitectura de los sistemas de migración de fluidos hidrotermales y la deformación activa de los fondos marinos; 3) Estudiar la </w:t>
            </w:r>
            <w:r w:rsidRPr="00530265">
              <w:rPr>
                <w:rFonts w:ascii="Arial" w:hAnsi="Arial" w:cs="Arial"/>
              </w:rPr>
              <w:lastRenderedPageBreak/>
              <w:t>sedimentología y petrología de los edificios de las emisiones submarinas 4) Estudiar las (</w:t>
            </w:r>
            <w:proofErr w:type="spellStart"/>
            <w:r w:rsidRPr="00530265">
              <w:rPr>
                <w:rFonts w:ascii="Arial" w:hAnsi="Arial" w:cs="Arial"/>
              </w:rPr>
              <w:t>bio</w:t>
            </w:r>
            <w:proofErr w:type="spellEnd"/>
            <w:r w:rsidRPr="00530265">
              <w:rPr>
                <w:rFonts w:ascii="Arial" w:hAnsi="Arial" w:cs="Arial"/>
              </w:rPr>
              <w:t xml:space="preserve">)-mineralizaciones y organismos </w:t>
            </w:r>
            <w:proofErr w:type="spellStart"/>
            <w:r w:rsidRPr="00530265">
              <w:rPr>
                <w:rFonts w:ascii="Arial" w:hAnsi="Arial" w:cs="Arial"/>
              </w:rPr>
              <w:t>extremófilos</w:t>
            </w:r>
            <w:proofErr w:type="spellEnd"/>
            <w:r w:rsidRPr="00530265">
              <w:rPr>
                <w:rFonts w:ascii="Arial" w:hAnsi="Arial" w:cs="Arial"/>
              </w:rPr>
              <w:t xml:space="preserve"> asociados y 5) Establecer modelos evolutivos y realizar el análisis comparativo de las emisiones hidrotermales en latitudes medias y polares, y el papel potencial de estas emisiones en la desestabilización de hidratos de gas en la Antártida. En la región de la Macaronesia se pretende estudiar en un </w:t>
            </w:r>
            <w:proofErr w:type="spellStart"/>
            <w:r w:rsidRPr="00530265">
              <w:rPr>
                <w:rFonts w:ascii="Arial" w:hAnsi="Arial" w:cs="Arial"/>
              </w:rPr>
              <w:t>transecto</w:t>
            </w:r>
            <w:proofErr w:type="spellEnd"/>
            <w:r w:rsidRPr="00530265">
              <w:rPr>
                <w:rFonts w:ascii="Arial" w:hAnsi="Arial" w:cs="Arial"/>
              </w:rPr>
              <w:t xml:space="preserve"> entre el margen africano y la dorsal atlántica, cruzando Azores y Canarias: a) Actividad hidrotermal en un sector de la dorsal </w:t>
            </w:r>
            <w:proofErr w:type="spellStart"/>
            <w:r w:rsidRPr="00530265">
              <w:rPr>
                <w:rFonts w:ascii="Arial" w:hAnsi="Arial" w:cs="Arial"/>
              </w:rPr>
              <w:t>nortatlántica</w:t>
            </w:r>
            <w:proofErr w:type="spellEnd"/>
            <w:r w:rsidRPr="00530265">
              <w:rPr>
                <w:rFonts w:ascii="Arial" w:hAnsi="Arial" w:cs="Arial"/>
              </w:rPr>
              <w:t xml:space="preserve">; b) Actividad hidrotermal de baja temperatura con emisiones de metano </w:t>
            </w:r>
            <w:proofErr w:type="spellStart"/>
            <w:r w:rsidRPr="00530265">
              <w:rPr>
                <w:rFonts w:ascii="Arial" w:hAnsi="Arial" w:cs="Arial"/>
              </w:rPr>
              <w:t>abiogénico</w:t>
            </w:r>
            <w:proofErr w:type="spellEnd"/>
            <w:r w:rsidRPr="00530265">
              <w:rPr>
                <w:rFonts w:ascii="Arial" w:hAnsi="Arial" w:cs="Arial"/>
              </w:rPr>
              <w:t xml:space="preserve"> por </w:t>
            </w:r>
            <w:proofErr w:type="spellStart"/>
            <w:r w:rsidRPr="00530265">
              <w:rPr>
                <w:rFonts w:ascii="Arial" w:hAnsi="Arial" w:cs="Arial"/>
              </w:rPr>
              <w:t>serpentinización</w:t>
            </w:r>
            <w:proofErr w:type="spellEnd"/>
            <w:r w:rsidRPr="00530265">
              <w:rPr>
                <w:rFonts w:ascii="Arial" w:hAnsi="Arial" w:cs="Arial"/>
              </w:rPr>
              <w:t xml:space="preserve"> de corteza oceánica en zona </w:t>
            </w:r>
            <w:proofErr w:type="spellStart"/>
            <w:r w:rsidRPr="00530265">
              <w:rPr>
                <w:rFonts w:ascii="Arial" w:hAnsi="Arial" w:cs="Arial"/>
              </w:rPr>
              <w:t>intraplaca</w:t>
            </w:r>
            <w:proofErr w:type="spellEnd"/>
            <w:r w:rsidRPr="00530265">
              <w:rPr>
                <w:rFonts w:ascii="Arial" w:hAnsi="Arial" w:cs="Arial"/>
              </w:rPr>
              <w:t xml:space="preserve">; c) Emisiones hidrotermales relacionadas con volcanes submarinos profundos </w:t>
            </w:r>
            <w:proofErr w:type="spellStart"/>
            <w:r w:rsidRPr="00530265">
              <w:rPr>
                <w:rFonts w:ascii="Arial" w:hAnsi="Arial" w:cs="Arial"/>
              </w:rPr>
              <w:t>intraplaca</w:t>
            </w:r>
            <w:proofErr w:type="spellEnd"/>
            <w:r w:rsidRPr="00530265">
              <w:rPr>
                <w:rFonts w:ascii="Arial" w:hAnsi="Arial" w:cs="Arial"/>
              </w:rPr>
              <w:t xml:space="preserve">; d) Volcanes submarinos próximos al complejo de </w:t>
            </w:r>
            <w:proofErr w:type="spellStart"/>
            <w:r w:rsidRPr="00530265">
              <w:rPr>
                <w:rFonts w:ascii="Arial" w:hAnsi="Arial" w:cs="Arial"/>
              </w:rPr>
              <w:t>Timanfaya</w:t>
            </w:r>
            <w:proofErr w:type="spellEnd"/>
            <w:r w:rsidRPr="00530265">
              <w:rPr>
                <w:rFonts w:ascii="Arial" w:hAnsi="Arial" w:cs="Arial"/>
              </w:rPr>
              <w:t xml:space="preserve">. En la Antártida se pretende explorar: a) Emisiones hidrotermales en la Isla Decepción; b) Emisiones hidrotermales en los volcanes submarinos de la dorsal de </w:t>
            </w:r>
            <w:proofErr w:type="spellStart"/>
            <w:r w:rsidRPr="00530265">
              <w:rPr>
                <w:rFonts w:ascii="Arial" w:hAnsi="Arial" w:cs="Arial"/>
              </w:rPr>
              <w:t>Bransfield</w:t>
            </w:r>
            <w:proofErr w:type="spellEnd"/>
            <w:r w:rsidRPr="00530265">
              <w:rPr>
                <w:rFonts w:ascii="Arial" w:hAnsi="Arial" w:cs="Arial"/>
              </w:rPr>
              <w:t xml:space="preserve">; c) Estructuras de desestabilización del permafrost submarino (cráteres, </w:t>
            </w:r>
            <w:proofErr w:type="spellStart"/>
            <w:r w:rsidRPr="00530265">
              <w:rPr>
                <w:rFonts w:ascii="Arial" w:hAnsi="Arial" w:cs="Arial"/>
              </w:rPr>
              <w:t>mounds</w:t>
            </w:r>
            <w:proofErr w:type="spellEnd"/>
            <w:r w:rsidRPr="00530265">
              <w:rPr>
                <w:rFonts w:ascii="Arial" w:hAnsi="Arial" w:cs="Arial"/>
              </w:rPr>
              <w:t xml:space="preserve">) por emisiones hidrotermales (I. Livingston); y d) Desestabilización de hidratos de gas por fluidos hidrotermales en el prisma de </w:t>
            </w:r>
            <w:proofErr w:type="spellStart"/>
            <w:r w:rsidRPr="00530265">
              <w:rPr>
                <w:rFonts w:ascii="Arial" w:hAnsi="Arial" w:cs="Arial"/>
              </w:rPr>
              <w:t>acrección</w:t>
            </w:r>
            <w:proofErr w:type="spellEnd"/>
            <w:r w:rsidRPr="00530265">
              <w:rPr>
                <w:rFonts w:ascii="Arial" w:hAnsi="Arial" w:cs="Arial"/>
              </w:rPr>
              <w:t xml:space="preserve"> de las I. Shetland del Sur.</w:t>
            </w:r>
          </w:p>
          <w:p w:rsidR="00530265" w:rsidRPr="00530265" w:rsidRDefault="00530265" w:rsidP="004013D0">
            <w:pPr>
              <w:rPr>
                <w:rFonts w:ascii="Arial" w:hAnsi="Arial" w:cs="Arial"/>
              </w:rPr>
            </w:pPr>
            <w:r w:rsidRPr="00530265">
              <w:rPr>
                <w:rFonts w:ascii="Arial" w:hAnsi="Arial" w:cs="Arial"/>
              </w:rPr>
              <w:t>Este proyecto se enmarca en el reto 2: ".Sostenibilidad de recursos marinos e investigación marina" identificado en la Estrategia Española de Ciencia y Tecnología. Además, este proyecto pretende servir de base para nuclear un grupo competitivo de investigación para abordar a través del Horizonte 2020 uno de los retos prioritarios: "</w:t>
            </w:r>
            <w:proofErr w:type="spellStart"/>
            <w:r w:rsidRPr="00530265">
              <w:rPr>
                <w:rFonts w:ascii="Arial" w:hAnsi="Arial" w:cs="Arial"/>
              </w:rPr>
              <w:t>Seabed</w:t>
            </w:r>
            <w:proofErr w:type="spellEnd"/>
            <w:r w:rsidRPr="00530265">
              <w:rPr>
                <w:rFonts w:ascii="Arial" w:hAnsi="Arial" w:cs="Arial"/>
              </w:rPr>
              <w:t xml:space="preserve"> and </w:t>
            </w:r>
            <w:proofErr w:type="spellStart"/>
            <w:r w:rsidRPr="00530265">
              <w:rPr>
                <w:rFonts w:ascii="Arial" w:hAnsi="Arial" w:cs="Arial"/>
              </w:rPr>
              <w:t>seabed</w:t>
            </w:r>
            <w:proofErr w:type="spellEnd"/>
            <w:r w:rsidRPr="00530265">
              <w:rPr>
                <w:rFonts w:ascii="Arial" w:hAnsi="Arial" w:cs="Arial"/>
              </w:rPr>
              <w:t xml:space="preserve"> </w:t>
            </w:r>
            <w:proofErr w:type="spellStart"/>
            <w:r w:rsidRPr="00530265">
              <w:rPr>
                <w:rFonts w:ascii="Arial" w:hAnsi="Arial" w:cs="Arial"/>
              </w:rPr>
              <w:t>habitat</w:t>
            </w:r>
            <w:proofErr w:type="spellEnd"/>
            <w:r w:rsidRPr="00530265">
              <w:rPr>
                <w:rFonts w:ascii="Arial" w:hAnsi="Arial" w:cs="Arial"/>
              </w:rPr>
              <w:t xml:space="preserve"> </w:t>
            </w:r>
            <w:proofErr w:type="spellStart"/>
            <w:r w:rsidRPr="00530265">
              <w:rPr>
                <w:rFonts w:ascii="Arial" w:hAnsi="Arial" w:cs="Arial"/>
              </w:rPr>
              <w:t>mapping</w:t>
            </w:r>
            <w:proofErr w:type="spellEnd"/>
            <w:r w:rsidRPr="00530265">
              <w:rPr>
                <w:rFonts w:ascii="Arial" w:hAnsi="Arial" w:cs="Arial"/>
              </w:rPr>
              <w:t xml:space="preserve">", definidos por la </w:t>
            </w:r>
            <w:proofErr w:type="spellStart"/>
            <w:r w:rsidRPr="00530265">
              <w:rPr>
                <w:rFonts w:ascii="Arial" w:hAnsi="Arial" w:cs="Arial"/>
              </w:rPr>
              <w:t>Atlantic</w:t>
            </w:r>
            <w:proofErr w:type="spellEnd"/>
            <w:r w:rsidRPr="00530265">
              <w:rPr>
                <w:rFonts w:ascii="Arial" w:hAnsi="Arial" w:cs="Arial"/>
              </w:rPr>
              <w:t xml:space="preserve"> </w:t>
            </w:r>
            <w:proofErr w:type="spellStart"/>
            <w:r w:rsidRPr="00530265">
              <w:rPr>
                <w:rFonts w:ascii="Arial" w:hAnsi="Arial" w:cs="Arial"/>
              </w:rPr>
              <w:t>Ocean</w:t>
            </w:r>
            <w:proofErr w:type="spellEnd"/>
            <w:r w:rsidRPr="00530265">
              <w:rPr>
                <w:rFonts w:ascii="Arial" w:hAnsi="Arial" w:cs="Arial"/>
              </w:rPr>
              <w:t xml:space="preserve"> </w:t>
            </w:r>
            <w:proofErr w:type="spellStart"/>
            <w:r w:rsidRPr="00530265">
              <w:rPr>
                <w:rFonts w:ascii="Arial" w:hAnsi="Arial" w:cs="Arial"/>
              </w:rPr>
              <w:t>Research</w:t>
            </w:r>
            <w:proofErr w:type="spellEnd"/>
            <w:r w:rsidRPr="00530265">
              <w:rPr>
                <w:rFonts w:ascii="Arial" w:hAnsi="Arial" w:cs="Arial"/>
              </w:rPr>
              <w:t xml:space="preserve"> Alliance firmada en 2013 entre la Unión Europea (España, Francia, Irlanda, Portugal y Reino Unido), Canadá y Estados Unidos, y con participación de Brasil y Sudáfrica para el conocimiento del Océano Atlántico y sus recursos. Este proyecto apoya la sinergia creada entre España y Portugal para la cooperación científica a través del IGME y el EMEPC (Portugal) y que se ha visto reforzada recientemente por el uso de infraestructuras de investigación marina profunda como el ROV 6000 Luso en buques oceanográficos españoles. Además, el proyecto cuenta con el apoyo de investigadores de </w:t>
            </w:r>
            <w:proofErr w:type="spellStart"/>
            <w:r w:rsidRPr="00530265">
              <w:rPr>
                <w:rFonts w:ascii="Arial" w:hAnsi="Arial" w:cs="Arial"/>
              </w:rPr>
              <w:t>PharmaMar</w:t>
            </w:r>
            <w:proofErr w:type="spellEnd"/>
            <w:r w:rsidRPr="00530265">
              <w:rPr>
                <w:rFonts w:ascii="Arial" w:hAnsi="Arial" w:cs="Arial"/>
              </w:rPr>
              <w:t xml:space="preserve"> S.A., empresa I+D+i para el estudio de la biodiversidad microbiana de profundidad como agentes antitumorales.</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Proyecto # 6. </w:t>
            </w:r>
            <w:r w:rsidRPr="00530265">
              <w:rPr>
                <w:rFonts w:ascii="Arial" w:hAnsi="Arial" w:cs="Arial"/>
                <w:b/>
              </w:rPr>
              <w:t>Revalorización sostenible del patrimonio natural y arquitectónico y desarrollo de iniciativas turísticas bajas en carbono en Canarias y Cabo Verde.</w:t>
            </w:r>
            <w:r w:rsidRPr="00530265">
              <w:rPr>
                <w:rFonts w:ascii="Arial" w:hAnsi="Arial" w:cs="Arial"/>
              </w:rPr>
              <w:t xml:space="preserve"> </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rPr>
              <w:t>Presupuesto: 49.765,10 € - año 2018 (segunda anualidad)</w:t>
            </w:r>
          </w:p>
          <w:p w:rsidR="00530265" w:rsidRPr="00530265" w:rsidRDefault="00530265" w:rsidP="004013D0">
            <w:pPr>
              <w:ind w:left="1276"/>
              <w:rPr>
                <w:rFonts w:ascii="Arial" w:hAnsi="Arial" w:cs="Arial"/>
              </w:rPr>
            </w:pPr>
            <w:r w:rsidRPr="00530265">
              <w:rPr>
                <w:rFonts w:ascii="Arial" w:hAnsi="Arial" w:cs="Arial"/>
              </w:rPr>
              <w:t>Financiación: Programa de Cooperación Territorial INTERREG V A España-Portugal MAC 2014-2020</w:t>
            </w:r>
          </w:p>
          <w:p w:rsidR="00530265" w:rsidRPr="00530265" w:rsidRDefault="00530265" w:rsidP="004013D0">
            <w:pPr>
              <w:ind w:left="1276"/>
              <w:rPr>
                <w:rFonts w:ascii="Arial" w:hAnsi="Arial" w:cs="Arial"/>
              </w:rPr>
            </w:pPr>
            <w:r w:rsidRPr="00530265">
              <w:rPr>
                <w:rFonts w:ascii="Arial" w:hAnsi="Arial" w:cs="Arial"/>
              </w:rPr>
              <w:t>Referencia: MAC/4.6c/115</w:t>
            </w:r>
          </w:p>
          <w:p w:rsidR="00530265" w:rsidRPr="00530265" w:rsidRDefault="00530265" w:rsidP="004013D0">
            <w:pPr>
              <w:ind w:left="1276"/>
              <w:rPr>
                <w:rFonts w:ascii="Arial" w:hAnsi="Arial" w:cs="Arial"/>
              </w:rPr>
            </w:pPr>
            <w:r w:rsidRPr="00530265">
              <w:rPr>
                <w:rFonts w:ascii="Arial" w:hAnsi="Arial" w:cs="Arial"/>
              </w:rPr>
              <w:t>Acrónimo: SOSTURMAC</w:t>
            </w:r>
          </w:p>
          <w:p w:rsidR="00530265" w:rsidRPr="00530265" w:rsidRDefault="00530265" w:rsidP="004013D0">
            <w:pPr>
              <w:ind w:left="1276"/>
              <w:rPr>
                <w:rFonts w:ascii="Arial" w:hAnsi="Arial" w:cs="Arial"/>
              </w:rPr>
            </w:pPr>
            <w:r w:rsidRPr="00530265">
              <w:rPr>
                <w:rFonts w:ascii="Arial" w:hAnsi="Arial" w:cs="Arial"/>
              </w:rPr>
              <w:t>Duración: 2017-2019</w:t>
            </w:r>
          </w:p>
          <w:p w:rsidR="00530265" w:rsidRPr="00530265" w:rsidRDefault="00530265" w:rsidP="004013D0">
            <w:pPr>
              <w:ind w:left="1276"/>
              <w:rPr>
                <w:rFonts w:ascii="Arial" w:hAnsi="Arial" w:cs="Arial"/>
              </w:rPr>
            </w:pPr>
            <w:r w:rsidRPr="00530265">
              <w:rPr>
                <w:rFonts w:ascii="Arial" w:hAnsi="Arial" w:cs="Arial"/>
              </w:rPr>
              <w:t xml:space="preserve">Socios: Instituto Tecnológico y de Energías Renovables, S.A. (ITER); Fundación Centro Internacional para la Conservación del Patrimonio (CICOP); Agencia Insular de Energía de Tenerife, Fundación Canaria  (AIET);  </w:t>
            </w:r>
            <w:proofErr w:type="spellStart"/>
            <w:r w:rsidRPr="00530265">
              <w:rPr>
                <w:rFonts w:ascii="Arial" w:hAnsi="Arial" w:cs="Arial"/>
              </w:rPr>
              <w:t>Direcção</w:t>
            </w:r>
            <w:proofErr w:type="spellEnd"/>
            <w:r w:rsidRPr="00530265">
              <w:rPr>
                <w:rFonts w:ascii="Arial" w:hAnsi="Arial" w:cs="Arial"/>
              </w:rPr>
              <w:t xml:space="preserve"> Nacional do Ambiente – DNA (Cabo Verde);  </w:t>
            </w:r>
            <w:proofErr w:type="spellStart"/>
            <w:r w:rsidRPr="00530265">
              <w:rPr>
                <w:rFonts w:ascii="Arial" w:hAnsi="Arial" w:cs="Arial"/>
              </w:rPr>
              <w:t>Universidade</w:t>
            </w:r>
            <w:proofErr w:type="spellEnd"/>
            <w:r w:rsidRPr="00530265">
              <w:rPr>
                <w:rFonts w:ascii="Arial" w:hAnsi="Arial" w:cs="Arial"/>
              </w:rPr>
              <w:t xml:space="preserve"> de Cabo Verde (UNICV); Instituto Nacional de </w:t>
            </w:r>
            <w:proofErr w:type="spellStart"/>
            <w:r w:rsidRPr="00530265">
              <w:rPr>
                <w:rFonts w:ascii="Arial" w:hAnsi="Arial" w:cs="Arial"/>
              </w:rPr>
              <w:t>Investigação</w:t>
            </w:r>
            <w:proofErr w:type="spellEnd"/>
            <w:r w:rsidRPr="00530265">
              <w:rPr>
                <w:rFonts w:ascii="Arial" w:hAnsi="Arial" w:cs="Arial"/>
              </w:rPr>
              <w:t xml:space="preserve"> e </w:t>
            </w:r>
            <w:proofErr w:type="spellStart"/>
            <w:r w:rsidRPr="00530265">
              <w:rPr>
                <w:rFonts w:ascii="Arial" w:hAnsi="Arial" w:cs="Arial"/>
              </w:rPr>
              <w:t>Desenvolvimento</w:t>
            </w:r>
            <w:proofErr w:type="spellEnd"/>
            <w:r w:rsidRPr="00530265">
              <w:rPr>
                <w:rFonts w:ascii="Arial" w:hAnsi="Arial" w:cs="Arial"/>
              </w:rPr>
              <w:t xml:space="preserve"> </w:t>
            </w:r>
            <w:proofErr w:type="spellStart"/>
            <w:r w:rsidRPr="00530265">
              <w:rPr>
                <w:rFonts w:ascii="Arial" w:hAnsi="Arial" w:cs="Arial"/>
              </w:rPr>
              <w:t>Agrário</w:t>
            </w:r>
            <w:proofErr w:type="spellEnd"/>
            <w:r w:rsidRPr="00530265">
              <w:rPr>
                <w:rFonts w:ascii="Arial" w:hAnsi="Arial" w:cs="Arial"/>
              </w:rPr>
              <w:t xml:space="preserve"> (INIDA); </w:t>
            </w:r>
            <w:proofErr w:type="spellStart"/>
            <w:r w:rsidRPr="00530265">
              <w:rPr>
                <w:rFonts w:ascii="Arial" w:hAnsi="Arial" w:cs="Arial"/>
              </w:rPr>
              <w:t>Câmara</w:t>
            </w:r>
            <w:proofErr w:type="spellEnd"/>
            <w:r w:rsidRPr="00530265">
              <w:rPr>
                <w:rFonts w:ascii="Arial" w:hAnsi="Arial" w:cs="Arial"/>
              </w:rPr>
              <w:t xml:space="preserve"> Municipal de São </w:t>
            </w:r>
            <w:proofErr w:type="spellStart"/>
            <w:r w:rsidRPr="00530265">
              <w:rPr>
                <w:rFonts w:ascii="Arial" w:hAnsi="Arial" w:cs="Arial"/>
              </w:rPr>
              <w:t>Filipe</w:t>
            </w:r>
            <w:proofErr w:type="spellEnd"/>
            <w:r w:rsidRPr="00530265">
              <w:rPr>
                <w:rFonts w:ascii="Arial" w:hAnsi="Arial" w:cs="Arial"/>
              </w:rPr>
              <w:t xml:space="preserve"> (CMSF); Parque Natural do </w:t>
            </w:r>
            <w:proofErr w:type="spellStart"/>
            <w:r w:rsidRPr="00530265">
              <w:rPr>
                <w:rFonts w:ascii="Arial" w:hAnsi="Arial" w:cs="Arial"/>
              </w:rPr>
              <w:t>Fogo</w:t>
            </w:r>
            <w:proofErr w:type="spellEnd"/>
            <w:r w:rsidRPr="00530265">
              <w:rPr>
                <w:rFonts w:ascii="Arial" w:hAnsi="Arial" w:cs="Arial"/>
              </w:rPr>
              <w:t xml:space="preserve"> (PNF)</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El proyecto SOSTURMAC pretende revalorizar el patrimonio natural y arquitectónico de Canarias y Cabo Verde, desde el punto de vista energético y medioambiental, favoreciendo su conservación y proporcionando valores añadidos a su oferta de turismo sostenible y cultural. Para ello, se llevarán a cabo medidas de preservación, conservación, valorización, fomento y difusión. En este sentido, se incluirán los recursos patrimoniales arquitectónicos revalorizados energéticamente en el Gestor de Patrimonio Cultural de Canarias y se creará el de CV. Se ejecutarán dos intervenciones piloto sostenibles en </w:t>
            </w:r>
            <w:proofErr w:type="spellStart"/>
            <w:r w:rsidRPr="00530265">
              <w:rPr>
                <w:rFonts w:ascii="Arial" w:hAnsi="Arial" w:cs="Arial"/>
              </w:rPr>
              <w:t>Fogo</w:t>
            </w:r>
            <w:proofErr w:type="spellEnd"/>
            <w:r w:rsidRPr="00530265">
              <w:rPr>
                <w:rFonts w:ascii="Arial" w:hAnsi="Arial" w:cs="Arial"/>
              </w:rPr>
              <w:t xml:space="preserve">: la mejora del entorno patrimonial de São </w:t>
            </w:r>
            <w:proofErr w:type="spellStart"/>
            <w:r w:rsidRPr="00530265">
              <w:rPr>
                <w:rFonts w:ascii="Arial" w:hAnsi="Arial" w:cs="Arial"/>
              </w:rPr>
              <w:t>Filipe</w:t>
            </w:r>
            <w:proofErr w:type="spellEnd"/>
            <w:r w:rsidRPr="00530265">
              <w:rPr>
                <w:rFonts w:ascii="Arial" w:hAnsi="Arial" w:cs="Arial"/>
              </w:rPr>
              <w:t xml:space="preserve"> y la instalación de un Punto de información e interpretación turística Cero CO2 en el PNF. Se diseñará un nuevo producto </w:t>
            </w:r>
            <w:proofErr w:type="spellStart"/>
            <w:r w:rsidRPr="00530265">
              <w:rPr>
                <w:rFonts w:ascii="Arial" w:hAnsi="Arial" w:cs="Arial"/>
              </w:rPr>
              <w:t>ecoturístico</w:t>
            </w:r>
            <w:proofErr w:type="spellEnd"/>
            <w:r w:rsidRPr="00530265">
              <w:rPr>
                <w:rFonts w:ascii="Arial" w:hAnsi="Arial" w:cs="Arial"/>
              </w:rPr>
              <w:t xml:space="preserve"> replicable, un alojamiento modular Cero CO2 y sus herramientas TIC. Por último, se llevarán a cabo actuaciones para la divulgación de los valores patrimoniales de ambas regiones y su promoción como destino eco-turístico.</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La Agencia de Energía de Tenerife participa en el proyecto SOSTURMAC como socio experto en educación sobre temas energéticos y en divulgación científica. Por ello liderará las acciones de comunicación, sensibilización, capacitación y de transferencia de resultados.</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Proyecto # 7. </w:t>
            </w:r>
            <w:r w:rsidRPr="00530265">
              <w:rPr>
                <w:rFonts w:ascii="Arial" w:hAnsi="Arial" w:cs="Arial"/>
                <w:b/>
              </w:rPr>
              <w:t>Integración sostenible de combustibles renovables en sistemas de transporte locales</w:t>
            </w:r>
            <w:r w:rsidRPr="00530265">
              <w:rPr>
                <w:rFonts w:ascii="Arial" w:hAnsi="Arial" w:cs="Arial"/>
              </w:rPr>
              <w:t xml:space="preserve"> </w:t>
            </w:r>
          </w:p>
          <w:p w:rsidR="00530265" w:rsidRPr="00530265" w:rsidRDefault="00530265" w:rsidP="004013D0">
            <w:pPr>
              <w:rPr>
                <w:rFonts w:ascii="Arial" w:hAnsi="Arial" w:cs="Arial"/>
              </w:rPr>
            </w:pPr>
          </w:p>
          <w:p w:rsidR="00530265" w:rsidRPr="00530265" w:rsidRDefault="00530265" w:rsidP="004013D0">
            <w:pPr>
              <w:ind w:left="1276"/>
              <w:rPr>
                <w:rFonts w:ascii="Arial" w:hAnsi="Arial" w:cs="Arial"/>
              </w:rPr>
            </w:pPr>
            <w:r w:rsidRPr="00530265">
              <w:rPr>
                <w:rFonts w:ascii="Arial" w:hAnsi="Arial" w:cs="Arial"/>
              </w:rPr>
              <w:t>Presupuesto: 52.134,27 € - año 2018 (primera anualidad)</w:t>
            </w:r>
          </w:p>
          <w:p w:rsidR="00530265" w:rsidRPr="00530265" w:rsidRDefault="00530265" w:rsidP="004013D0">
            <w:pPr>
              <w:ind w:left="1276"/>
              <w:rPr>
                <w:rFonts w:ascii="Arial" w:hAnsi="Arial" w:cs="Arial"/>
              </w:rPr>
            </w:pPr>
            <w:r w:rsidRPr="00530265">
              <w:rPr>
                <w:rFonts w:ascii="Arial" w:hAnsi="Arial" w:cs="Arial"/>
              </w:rPr>
              <w:t>Financiación: Programa INTERREG Espacio Atlántico 2014 - 2020 (1ª Convocatoria)</w:t>
            </w:r>
          </w:p>
          <w:p w:rsidR="00530265" w:rsidRPr="00530265" w:rsidRDefault="00530265" w:rsidP="004013D0">
            <w:pPr>
              <w:ind w:left="1276"/>
              <w:rPr>
                <w:rFonts w:ascii="Arial" w:hAnsi="Arial" w:cs="Arial"/>
              </w:rPr>
            </w:pPr>
            <w:r w:rsidRPr="00530265">
              <w:rPr>
                <w:rFonts w:ascii="Arial" w:hAnsi="Arial" w:cs="Arial"/>
              </w:rPr>
              <w:t>Referencia: EAPA_190/2016</w:t>
            </w:r>
          </w:p>
          <w:p w:rsidR="00530265" w:rsidRPr="00530265" w:rsidRDefault="00530265" w:rsidP="004013D0">
            <w:pPr>
              <w:ind w:left="1276"/>
              <w:rPr>
                <w:rFonts w:ascii="Arial" w:hAnsi="Arial" w:cs="Arial"/>
              </w:rPr>
            </w:pPr>
            <w:r w:rsidRPr="00530265">
              <w:rPr>
                <w:rFonts w:ascii="Arial" w:hAnsi="Arial" w:cs="Arial"/>
              </w:rPr>
              <w:t>Acrónimo: SEAFUEL</w:t>
            </w:r>
          </w:p>
          <w:p w:rsidR="00530265" w:rsidRPr="00530265" w:rsidRDefault="00530265" w:rsidP="004013D0">
            <w:pPr>
              <w:ind w:left="1276"/>
              <w:rPr>
                <w:rFonts w:ascii="Arial" w:hAnsi="Arial" w:cs="Arial"/>
              </w:rPr>
            </w:pPr>
            <w:r w:rsidRPr="00530265">
              <w:rPr>
                <w:rFonts w:ascii="Arial" w:hAnsi="Arial" w:cs="Arial"/>
              </w:rPr>
              <w:t>Duración: 2017-2020 (3 años)</w:t>
            </w:r>
          </w:p>
          <w:p w:rsidR="00530265" w:rsidRPr="00530265" w:rsidRDefault="00530265" w:rsidP="004013D0">
            <w:pPr>
              <w:rPr>
                <w:rFonts w:ascii="Arial" w:hAnsi="Arial" w:cs="Arial"/>
                <w:lang w:val="pt-PT"/>
              </w:rPr>
            </w:pPr>
          </w:p>
          <w:p w:rsidR="00530265" w:rsidRPr="00530265" w:rsidRDefault="00530265" w:rsidP="004013D0">
            <w:pPr>
              <w:rPr>
                <w:rFonts w:ascii="Arial" w:hAnsi="Arial" w:cs="Arial"/>
              </w:rPr>
            </w:pPr>
            <w:r w:rsidRPr="00530265">
              <w:rPr>
                <w:rFonts w:ascii="Arial" w:hAnsi="Arial" w:cs="Arial"/>
              </w:rPr>
              <w:t>SEAFUEL busca utilizar los recursos renovables del Espacio Atlántico para abastecer al transporte local y apoyar una economía baja en carbono. El proyecto hará uso de la experiencia e infraestructuras de energía renovables de los socios, eólica, solar y marina, para demostrar la viabilidad del hidrógeno como combustible a utilizar por las autoridades locales de transporte en regiones aisladas. El éxito del proyecto promoverá un sistema de transporte sostenible que pueda ser adoptado por otras regiones del Atlántico.</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El enfoque innovador del proyecto está basado en la conexión de las estaciones de combustible a paneles solares, aerogeneradores y a sistemas de aprovechamiento de la energía del mar, generando el combustible de hidrógeno en función de la disponibilidad de los recursos.</w:t>
            </w:r>
          </w:p>
          <w:p w:rsidR="00530265" w:rsidRPr="00530265" w:rsidRDefault="00530265" w:rsidP="004013D0">
            <w:pPr>
              <w:rPr>
                <w:rFonts w:ascii="Arial" w:hAnsi="Arial" w:cs="Arial"/>
              </w:rPr>
            </w:pPr>
            <w:r w:rsidRPr="00530265">
              <w:rPr>
                <w:rFonts w:ascii="Arial" w:hAnsi="Arial" w:cs="Arial"/>
              </w:rPr>
              <w:t>Se instalará una planta piloto en la isla de Tenerife (España) que producirá hidrógeno para vehículos públicos, utilizando como recurso energía solar y una planta desaladora.</w:t>
            </w:r>
          </w:p>
          <w:p w:rsidR="00530265" w:rsidRPr="00530265" w:rsidRDefault="00530265" w:rsidP="004013D0">
            <w:pPr>
              <w:rPr>
                <w:rFonts w:ascii="Arial" w:hAnsi="Arial" w:cs="Arial"/>
              </w:rPr>
            </w:pPr>
            <w:r w:rsidRPr="00530265">
              <w:rPr>
                <w:rFonts w:ascii="Arial" w:hAnsi="Arial" w:cs="Arial"/>
              </w:rPr>
              <w:t>AIET participa en el Proyecto, como entidad experta en comunicación científica y divulgación, liderando las acciones de comunicación del proyecto (WP 2), y llevando a cabo diversas acciones de divulgación en la isla de Tenerife, como el desarrollo de materiales educativos y de sensibilización pública sobre la tecnología del hidrógeno y la planta piloto que será instalada en Tenerife. AIET también participará en la toma de datos sobre medidas políticas y en el análisis regional sobre los impactos socio-económicos y ambientales de esta tecnología.</w:t>
            </w:r>
          </w:p>
          <w:p w:rsidR="00530265" w:rsidRPr="00530265" w:rsidRDefault="00530265" w:rsidP="004013D0">
            <w:pPr>
              <w:rPr>
                <w:rFonts w:ascii="Arial" w:hAnsi="Arial" w:cs="Arial"/>
                <w:b/>
                <w:color w:val="FF0000"/>
              </w:rPr>
            </w:pPr>
          </w:p>
          <w:p w:rsidR="00530265" w:rsidRPr="00530265" w:rsidRDefault="00530265" w:rsidP="004013D0">
            <w:pPr>
              <w:rPr>
                <w:rFonts w:ascii="Arial" w:hAnsi="Arial" w:cs="Arial"/>
              </w:rPr>
            </w:pPr>
            <w:r w:rsidRPr="00530265">
              <w:rPr>
                <w:rFonts w:ascii="Arial" w:hAnsi="Arial" w:cs="Arial"/>
              </w:rPr>
              <w:t xml:space="preserve">B.1) Otras actividades en las que trabajará AIET durante 2018. </w:t>
            </w:r>
          </w:p>
          <w:p w:rsidR="00530265" w:rsidRPr="00530265" w:rsidRDefault="00530265" w:rsidP="004013D0">
            <w:pPr>
              <w:rPr>
                <w:rFonts w:ascii="Arial" w:hAnsi="Arial" w:cs="Arial"/>
              </w:rPr>
            </w:pPr>
          </w:p>
          <w:p w:rsidR="00530265" w:rsidRPr="00530265" w:rsidRDefault="00530265" w:rsidP="00530265">
            <w:pPr>
              <w:numPr>
                <w:ilvl w:val="0"/>
                <w:numId w:val="9"/>
              </w:numPr>
              <w:tabs>
                <w:tab w:val="num" w:pos="567"/>
              </w:tabs>
              <w:jc w:val="both"/>
              <w:rPr>
                <w:rFonts w:ascii="Arial" w:hAnsi="Arial" w:cs="Arial"/>
              </w:rPr>
            </w:pPr>
            <w:r w:rsidRPr="00530265">
              <w:rPr>
                <w:rFonts w:ascii="Arial" w:hAnsi="Arial" w:cs="Arial"/>
              </w:rPr>
              <w:t>Colaboración con el Instituto Tecnológico y de Energías Renovables. Dentro de esta colaboración se establece la prestación de servicios para el desarrollo de actividades de asesoramiento tanto para la redacción de propuestas como para la participación en proyectos de I+D.  En concreto se mantendrá la actividad en las siguientes líneas de trabajo:</w:t>
            </w:r>
          </w:p>
          <w:p w:rsidR="00530265" w:rsidRPr="00530265" w:rsidRDefault="00530265" w:rsidP="004013D0">
            <w:pPr>
              <w:ind w:left="1276"/>
              <w:rPr>
                <w:rFonts w:ascii="Arial" w:hAnsi="Arial" w:cs="Arial"/>
              </w:rPr>
            </w:pPr>
            <w:r w:rsidRPr="00530265">
              <w:rPr>
                <w:rFonts w:ascii="Arial" w:hAnsi="Arial" w:cs="Arial"/>
              </w:rPr>
              <w:t xml:space="preserve">Participación en el </w:t>
            </w:r>
            <w:r w:rsidRPr="00530265">
              <w:rPr>
                <w:rFonts w:ascii="Arial" w:hAnsi="Arial" w:cs="Arial"/>
                <w:b/>
              </w:rPr>
              <w:t>Proyecto AiSoVol</w:t>
            </w:r>
            <w:r w:rsidRPr="00530265">
              <w:rPr>
                <w:rFonts w:ascii="Arial" w:hAnsi="Arial" w:cs="Arial"/>
              </w:rPr>
              <w:t xml:space="preserve"> (Solución de generación fotovoltaica para su uso como material constructivo alternativo en la edificación). Proyecto financiado por el Ministerio de Economía y Competitividad, dentro del Programa Estatal de I+D+i orientada a Retos de la sociedad, Reto 3: Reto energía segura, eficiente y limpia. El proyecto, que se inició el 1 de octubre de 2015 y finalizará el 30 de septiembre de 2018.</w:t>
            </w:r>
          </w:p>
          <w:p w:rsidR="00530265" w:rsidRPr="00530265" w:rsidRDefault="00530265" w:rsidP="004013D0">
            <w:pPr>
              <w:ind w:left="1276"/>
              <w:rPr>
                <w:rFonts w:ascii="Arial" w:hAnsi="Arial" w:cs="Arial"/>
              </w:rPr>
            </w:pPr>
            <w:r w:rsidRPr="00530265">
              <w:rPr>
                <w:rFonts w:ascii="Arial" w:hAnsi="Arial" w:cs="Arial"/>
              </w:rPr>
              <w:t xml:space="preserve">Participación en el </w:t>
            </w:r>
            <w:r w:rsidRPr="00530265">
              <w:rPr>
                <w:rFonts w:ascii="Arial" w:hAnsi="Arial" w:cs="Arial"/>
                <w:b/>
              </w:rPr>
              <w:t>Proyecto VERTEGAS</w:t>
            </w:r>
            <w:r w:rsidRPr="00530265">
              <w:rPr>
                <w:rFonts w:ascii="Arial" w:hAnsi="Arial" w:cs="Arial"/>
              </w:rPr>
              <w:t xml:space="preserve"> (Estimación de la emisión de metano a la atmosfera por vertederos en España). Proyecto financiado en el Programa Estatal de I+D+i Orientada a los Retos de la Sociedad (Modalidad Individual) del Plan  Nacional de I+D+i 2013-2016. El proyecto comenzó en 2017 y finalizará en 2019.</w:t>
            </w:r>
          </w:p>
          <w:p w:rsidR="00530265" w:rsidRPr="00530265" w:rsidRDefault="00530265" w:rsidP="004013D0">
            <w:pPr>
              <w:ind w:left="1276"/>
              <w:rPr>
                <w:rFonts w:ascii="Arial" w:hAnsi="Arial" w:cs="Arial"/>
              </w:rPr>
            </w:pPr>
            <w:r w:rsidRPr="00530265">
              <w:rPr>
                <w:rFonts w:ascii="Arial" w:hAnsi="Arial" w:cs="Arial"/>
              </w:rPr>
              <w:t>Realización de  tareas de asesoramiento científico técnico para el desarrollo de proyectos vinculados al Laboratorio de electrónica del ITER.</w:t>
            </w:r>
          </w:p>
          <w:p w:rsidR="00530265" w:rsidRPr="00530265" w:rsidRDefault="00530265" w:rsidP="004013D0">
            <w:pPr>
              <w:ind w:left="1276"/>
              <w:rPr>
                <w:rFonts w:ascii="Arial" w:hAnsi="Arial" w:cs="Arial"/>
              </w:rPr>
            </w:pPr>
            <w:r w:rsidRPr="00530265">
              <w:rPr>
                <w:rFonts w:ascii="Arial" w:hAnsi="Arial" w:cs="Arial"/>
              </w:rPr>
              <w:t xml:space="preserve">Realización de tareas de asesoramiento científico técnico para el desarrollo de proyectos en el Laboratorio de Fotovoltaica del ITER, </w:t>
            </w:r>
            <w:proofErr w:type="spellStart"/>
            <w:r w:rsidRPr="00530265">
              <w:rPr>
                <w:rFonts w:ascii="Arial" w:hAnsi="Arial" w:cs="Arial"/>
              </w:rPr>
              <w:t>SiCellLab</w:t>
            </w:r>
            <w:proofErr w:type="spellEnd"/>
            <w:r w:rsidRPr="00530265">
              <w:rPr>
                <w:rFonts w:ascii="Arial" w:hAnsi="Arial" w:cs="Arial"/>
              </w:rPr>
              <w:t xml:space="preserve"> que contribuyan al fortalecimiento de las nuevas técnicas de fabricación de células fotovoltaicas. </w:t>
            </w:r>
          </w:p>
          <w:p w:rsidR="00530265" w:rsidRPr="00530265" w:rsidRDefault="00530265" w:rsidP="004013D0">
            <w:pPr>
              <w:ind w:left="1276"/>
              <w:rPr>
                <w:rFonts w:ascii="Arial" w:hAnsi="Arial" w:cs="Arial"/>
              </w:rPr>
            </w:pPr>
            <w:r w:rsidRPr="00530265">
              <w:rPr>
                <w:rFonts w:ascii="Arial" w:hAnsi="Arial" w:cs="Arial"/>
              </w:rPr>
              <w:t xml:space="preserve">Dinamización del </w:t>
            </w:r>
            <w:r w:rsidRPr="00530265">
              <w:rPr>
                <w:rFonts w:ascii="Arial" w:hAnsi="Arial" w:cs="Arial"/>
                <w:b/>
              </w:rPr>
              <w:t>Juego Educativo PARTY</w:t>
            </w:r>
            <w:r w:rsidRPr="00530265">
              <w:rPr>
                <w:rFonts w:ascii="Arial" w:hAnsi="Arial" w:cs="Arial"/>
              </w:rPr>
              <w:t xml:space="preserve"> de la energía. Este proyecto, </w:t>
            </w:r>
            <w:proofErr w:type="spellStart"/>
            <w:r w:rsidRPr="00530265">
              <w:rPr>
                <w:rFonts w:ascii="Arial" w:hAnsi="Arial" w:cs="Arial"/>
              </w:rPr>
              <w:t>co</w:t>
            </w:r>
            <w:proofErr w:type="spellEnd"/>
            <w:r w:rsidRPr="00530265">
              <w:rPr>
                <w:rFonts w:ascii="Arial" w:hAnsi="Arial" w:cs="Arial"/>
              </w:rPr>
              <w:t>-financiado por la Fundación CajaCanarias, finalizó en 2017, pero tanto ITER como AIET continuarán dinamizándolo tanto en eventos externos como en el ITER.</w:t>
            </w:r>
          </w:p>
          <w:p w:rsidR="00530265" w:rsidRPr="00530265" w:rsidRDefault="00530265" w:rsidP="004013D0">
            <w:pPr>
              <w:rPr>
                <w:rFonts w:ascii="Arial" w:hAnsi="Arial" w:cs="Arial"/>
              </w:rPr>
            </w:pPr>
          </w:p>
          <w:p w:rsidR="00530265" w:rsidRPr="00530265" w:rsidRDefault="00530265" w:rsidP="00530265">
            <w:pPr>
              <w:numPr>
                <w:ilvl w:val="0"/>
                <w:numId w:val="9"/>
              </w:numPr>
              <w:tabs>
                <w:tab w:val="num" w:pos="567"/>
              </w:tabs>
              <w:jc w:val="both"/>
              <w:rPr>
                <w:rFonts w:ascii="Arial" w:hAnsi="Arial" w:cs="Arial"/>
              </w:rPr>
            </w:pPr>
            <w:r w:rsidRPr="00530265">
              <w:rPr>
                <w:rFonts w:ascii="Arial" w:hAnsi="Arial" w:cs="Arial"/>
              </w:rPr>
              <w:t xml:space="preserve">Prestación de servicios de apoyo en las actividades llevadas a cabo en el marco del </w:t>
            </w:r>
            <w:r w:rsidRPr="00530265">
              <w:rPr>
                <w:rFonts w:ascii="Arial" w:hAnsi="Arial" w:cs="Arial"/>
              </w:rPr>
              <w:lastRenderedPageBreak/>
              <w:t xml:space="preserve">Convenio ITER-Cabildo para el desarrollo de actividades de explotación de recursos informáticos. </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 xml:space="preserve">Trabajos de investigación relacionados con el fenómeno volcánico en las regiones volcánicamente activas de Canarias y Azores contribuyendo a la reducción del riesgo volcánico y al desarrollo de la volcanología en la Macaronesia. </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Realización de las actividades enmarcadas en el convenio de Colaboración establecido con el Servicio Técnico de Sostenibilidad de Recursos y Energía del Cabildo Insular de Tenerife para la difusión y divulgación de su iniciativa “Personas + sostenibles”.</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Colaboración con el servicio de Acción Exterior del Cabildo Insular de Tenerife para la realización de actividades y búsqueda de nuevos proyectos relacionados con energías renovables en África.</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Colaboración con la Unidad de Planificación, Coordinación Técnica y Control de Gestión del Área de Medio Ambiente, Sostenibilidad Territorial y Aguas para el desarrollo de la iniciativa El Pacto de Alcaldes.</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 xml:space="preserve">Participación en las actividades de conmemoración de la semana de la ciencia en Canarias en 2017 </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 xml:space="preserve">Participación en las actividades de conmemoración de la semana europea de la calidad de Tenerife 2017 </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 xml:space="preserve">Colaboración con la </w:t>
            </w:r>
            <w:r w:rsidRPr="00530265">
              <w:rPr>
                <w:rFonts w:ascii="Arial" w:hAnsi="Arial" w:cs="Arial"/>
                <w:bCs/>
              </w:rPr>
              <w:t xml:space="preserve">Fundación General de la ULL participando en sus actividades de </w:t>
            </w:r>
            <w:r w:rsidRPr="00530265">
              <w:rPr>
                <w:rFonts w:ascii="Arial" w:hAnsi="Arial" w:cs="Arial"/>
              </w:rPr>
              <w:t>difusión y divulgación así como en el desarrollo de proyectos comunes.</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Día Solar Europeo</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Semana Europea de la energía</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 xml:space="preserve">Colaboración con el </w:t>
            </w:r>
            <w:r w:rsidRPr="00530265">
              <w:rPr>
                <w:rFonts w:ascii="Arial" w:hAnsi="Arial" w:cs="Arial"/>
                <w:bCs/>
              </w:rPr>
              <w:t xml:space="preserve">Ayuntamiento de La </w:t>
            </w:r>
            <w:proofErr w:type="spellStart"/>
            <w:r w:rsidRPr="00530265">
              <w:rPr>
                <w:rFonts w:ascii="Arial" w:hAnsi="Arial" w:cs="Arial"/>
                <w:bCs/>
              </w:rPr>
              <w:t>Orotava</w:t>
            </w:r>
            <w:proofErr w:type="spellEnd"/>
            <w:r w:rsidRPr="00530265">
              <w:rPr>
                <w:rFonts w:ascii="Arial" w:hAnsi="Arial" w:cs="Arial"/>
                <w:bCs/>
              </w:rPr>
              <w:t xml:space="preserve"> </w:t>
            </w:r>
            <w:r w:rsidRPr="00530265">
              <w:rPr>
                <w:rFonts w:ascii="Arial" w:hAnsi="Arial" w:cs="Arial"/>
              </w:rPr>
              <w:t xml:space="preserve">y la empresa </w:t>
            </w:r>
            <w:proofErr w:type="spellStart"/>
            <w:r w:rsidRPr="00530265">
              <w:rPr>
                <w:rFonts w:ascii="Arial" w:hAnsi="Arial" w:cs="Arial"/>
              </w:rPr>
              <w:t>Cienciamania</w:t>
            </w:r>
            <w:proofErr w:type="spellEnd"/>
            <w:r w:rsidRPr="00530265">
              <w:rPr>
                <w:rFonts w:ascii="Arial" w:hAnsi="Arial" w:cs="Arial"/>
              </w:rPr>
              <w:t xml:space="preserve"> en la celebración de su </w:t>
            </w:r>
            <w:r w:rsidRPr="00530265">
              <w:rPr>
                <w:rFonts w:ascii="Arial" w:hAnsi="Arial" w:cs="Arial"/>
                <w:bCs/>
              </w:rPr>
              <w:t>Feria de La Ciencia</w:t>
            </w:r>
            <w:r w:rsidRPr="00530265">
              <w:rPr>
                <w:rFonts w:ascii="Arial" w:hAnsi="Arial" w:cs="Arial"/>
              </w:rPr>
              <w:t xml:space="preserve">. </w:t>
            </w:r>
          </w:p>
          <w:p w:rsidR="00530265" w:rsidRPr="00530265" w:rsidRDefault="00530265" w:rsidP="00530265">
            <w:pPr>
              <w:numPr>
                <w:ilvl w:val="0"/>
                <w:numId w:val="7"/>
              </w:numPr>
              <w:tabs>
                <w:tab w:val="num" w:pos="567"/>
              </w:tabs>
              <w:jc w:val="both"/>
              <w:rPr>
                <w:rFonts w:ascii="Arial" w:hAnsi="Arial" w:cs="Arial"/>
              </w:rPr>
            </w:pPr>
            <w:r w:rsidRPr="00530265">
              <w:rPr>
                <w:rFonts w:ascii="Arial" w:hAnsi="Arial" w:cs="Arial"/>
              </w:rPr>
              <w:t>Participación en el Grupo de Trabajo del Ministerio de Medio Ambiente y Medio Rural y Marino “Respuestas desde la Educación y la Comunicación al Cambio Climático”</w:t>
            </w:r>
          </w:p>
          <w:p w:rsidR="00530265" w:rsidRPr="00530265" w:rsidRDefault="00530265" w:rsidP="004013D0">
            <w:pPr>
              <w:rPr>
                <w:rFonts w:ascii="Arial" w:hAnsi="Arial" w:cs="Arial"/>
              </w:rPr>
            </w:pPr>
          </w:p>
          <w:p w:rsidR="00530265" w:rsidRPr="00530265" w:rsidRDefault="00530265" w:rsidP="004013D0">
            <w:pPr>
              <w:rPr>
                <w:rFonts w:ascii="Arial" w:hAnsi="Arial" w:cs="Arial"/>
                <w:b/>
              </w:rPr>
            </w:pPr>
            <w:r w:rsidRPr="00530265">
              <w:rPr>
                <w:rFonts w:ascii="Arial" w:hAnsi="Arial" w:cs="Arial"/>
                <w:b/>
              </w:rPr>
              <w:t>ACTIVIDADES CONCRETAS</w:t>
            </w:r>
          </w:p>
          <w:p w:rsidR="00530265" w:rsidRPr="00530265" w:rsidRDefault="00530265" w:rsidP="004013D0">
            <w:pPr>
              <w:rPr>
                <w:rFonts w:ascii="Arial" w:hAnsi="Arial" w:cs="Arial"/>
              </w:rPr>
            </w:pPr>
          </w:p>
          <w:p w:rsidR="00530265" w:rsidRPr="00530265" w:rsidRDefault="00530265" w:rsidP="004013D0">
            <w:pPr>
              <w:rPr>
                <w:rFonts w:ascii="Arial" w:hAnsi="Arial" w:cs="Arial"/>
              </w:rPr>
            </w:pPr>
            <w:r w:rsidRPr="00530265">
              <w:rPr>
                <w:rFonts w:ascii="Arial" w:hAnsi="Arial" w:cs="Arial"/>
              </w:rPr>
              <w:t xml:space="preserve">- Realización de al menos 10 sesiones de talleres </w:t>
            </w:r>
          </w:p>
          <w:p w:rsidR="00530265" w:rsidRPr="00530265" w:rsidRDefault="00530265" w:rsidP="004013D0">
            <w:pPr>
              <w:rPr>
                <w:rFonts w:ascii="Arial" w:hAnsi="Arial" w:cs="Arial"/>
              </w:rPr>
            </w:pPr>
            <w:r w:rsidRPr="00530265">
              <w:rPr>
                <w:rFonts w:ascii="Arial" w:hAnsi="Arial" w:cs="Arial"/>
              </w:rPr>
              <w:t>- Participación en al menos 3 ferias o eventos de carácter científico-ambiental</w:t>
            </w:r>
          </w:p>
          <w:p w:rsidR="00530265" w:rsidRPr="00530265" w:rsidRDefault="00530265" w:rsidP="004013D0">
            <w:pPr>
              <w:rPr>
                <w:rFonts w:ascii="Arial" w:hAnsi="Arial" w:cs="Arial"/>
              </w:rPr>
            </w:pPr>
            <w:r w:rsidRPr="00530265">
              <w:rPr>
                <w:rFonts w:ascii="Arial" w:hAnsi="Arial" w:cs="Arial"/>
              </w:rPr>
              <w:t>- Presentación de al menos dos propuestas a programas nacionales o regionales.</w:t>
            </w:r>
          </w:p>
          <w:p w:rsidR="00530265" w:rsidRPr="00530265" w:rsidRDefault="00530265" w:rsidP="004013D0">
            <w:pPr>
              <w:rPr>
                <w:rFonts w:ascii="Arial" w:hAnsi="Arial" w:cs="Arial"/>
              </w:rPr>
            </w:pPr>
          </w:p>
          <w:p w:rsidR="00530265" w:rsidRPr="00530265" w:rsidRDefault="00530265" w:rsidP="004013D0">
            <w:pPr>
              <w:rPr>
                <w:rFonts w:ascii="Arial" w:hAnsi="Arial" w:cs="Arial"/>
                <w:b/>
              </w:rPr>
            </w:pPr>
            <w:r w:rsidRPr="00530265">
              <w:rPr>
                <w:rFonts w:ascii="Arial" w:hAnsi="Arial" w:cs="Arial"/>
                <w:b/>
              </w:rPr>
              <w:t>Participación en programas europeos.</w:t>
            </w:r>
          </w:p>
          <w:p w:rsidR="00530265" w:rsidRPr="00530265" w:rsidRDefault="00530265" w:rsidP="004013D0">
            <w:pPr>
              <w:rPr>
                <w:rFonts w:ascii="Arial" w:hAnsi="Arial" w:cs="Arial"/>
              </w:rPr>
            </w:pPr>
          </w:p>
          <w:tbl>
            <w:tblPr>
              <w:tblW w:w="0" w:type="auto"/>
              <w:tblLook w:val="0000"/>
            </w:tblPr>
            <w:tblGrid>
              <w:gridCol w:w="8504"/>
            </w:tblGrid>
            <w:tr w:rsidR="00530265" w:rsidRPr="00530265" w:rsidTr="004013D0">
              <w:trPr>
                <w:trHeight w:val="220"/>
              </w:trPr>
              <w:tc>
                <w:tcPr>
                  <w:tcW w:w="0" w:type="auto"/>
                </w:tcPr>
                <w:p w:rsidR="00530265" w:rsidRPr="00530265" w:rsidRDefault="00530265" w:rsidP="004013D0">
                  <w:pPr>
                    <w:rPr>
                      <w:rFonts w:ascii="Arial" w:hAnsi="Arial" w:cs="Arial"/>
                    </w:rPr>
                  </w:pPr>
                  <w:r w:rsidRPr="00530265">
                    <w:rPr>
                      <w:rFonts w:ascii="Arial" w:hAnsi="Arial" w:cs="Arial"/>
                    </w:rPr>
                    <w:t>Se presentarán nuevas propuestas tanto en las próximas convocatorias del Horizonte 2020 como en otros programas europeos que persigan fines comunes a los de la Agencia.</w:t>
                  </w:r>
                </w:p>
              </w:tc>
            </w:tr>
          </w:tbl>
          <w:p w:rsidR="00530265" w:rsidRPr="00530265" w:rsidRDefault="00530265" w:rsidP="004013D0">
            <w:pPr>
              <w:rPr>
                <w:rFonts w:ascii="Arial" w:hAnsi="Arial" w:cs="Arial"/>
                <w:b/>
                <w:color w:val="FF0000"/>
              </w:rPr>
            </w:pPr>
          </w:p>
        </w:tc>
      </w:tr>
    </w:tbl>
    <w:p w:rsidR="00530265" w:rsidRPr="00530265" w:rsidRDefault="00530265" w:rsidP="00325F0D">
      <w:pPr>
        <w:rPr>
          <w:highlight w:val="green"/>
        </w:rPr>
      </w:pPr>
    </w:p>
    <w:sectPr w:rsidR="00530265" w:rsidRPr="00530265" w:rsidSect="001539F1">
      <w:pgSz w:w="11906" w:h="16838"/>
      <w:pgMar w:top="1418" w:right="1701" w:bottom="1418"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B04" w:rsidRDefault="00242B04" w:rsidP="004D60DF">
      <w:r>
        <w:separator/>
      </w:r>
    </w:p>
  </w:endnote>
  <w:endnote w:type="continuationSeparator" w:id="0">
    <w:p w:rsidR="00242B04" w:rsidRDefault="00242B04" w:rsidP="004D60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04" w:rsidRPr="008B7A42" w:rsidRDefault="00242B04" w:rsidP="0068133D">
    <w:pPr>
      <w:pStyle w:val="Piedepgina"/>
      <w:jc w:val="center"/>
      <w:rPr>
        <w:rFonts w:ascii="Arial" w:hAnsi="Arial" w:cs="Arial"/>
      </w:rPr>
    </w:pPr>
    <w:r w:rsidRPr="008B7A42">
      <w:rPr>
        <w:rFonts w:ascii="Arial" w:hAnsi="Arial" w:cs="Arial"/>
      </w:rPr>
      <w:t>AIET - Presupuesto de Actuaciones, Inversiones y Financiación 2013</w:t>
    </w:r>
  </w:p>
  <w:p w:rsidR="00242B04" w:rsidRPr="008B7A42" w:rsidRDefault="00242B04" w:rsidP="0068133D">
    <w:pPr>
      <w:pStyle w:val="Piedepgina"/>
      <w:jc w:val="center"/>
      <w:rPr>
        <w:rFonts w:ascii="Arial" w:hAnsi="Arial" w:cs="Arial"/>
      </w:rPr>
    </w:pPr>
    <w:r w:rsidRPr="008B7A42">
      <w:rPr>
        <w:rFonts w:ascii="Arial" w:hAnsi="Arial" w:cs="Arial"/>
      </w:rPr>
      <w:t xml:space="preserve">Página - </w:t>
    </w:r>
    <w:r w:rsidRPr="008B7A42">
      <w:rPr>
        <w:rFonts w:ascii="Arial" w:hAnsi="Arial" w:cs="Arial"/>
      </w:rPr>
      <w:fldChar w:fldCharType="begin"/>
    </w:r>
    <w:r w:rsidRPr="008B7A42">
      <w:rPr>
        <w:rFonts w:ascii="Arial" w:hAnsi="Arial" w:cs="Arial"/>
      </w:rPr>
      <w:instrText xml:space="preserve"> PAGE   \* MERGEFORMAT </w:instrText>
    </w:r>
    <w:r w:rsidRPr="008B7A42">
      <w:rPr>
        <w:rFonts w:ascii="Arial" w:hAnsi="Arial" w:cs="Arial"/>
      </w:rPr>
      <w:fldChar w:fldCharType="separate"/>
    </w:r>
    <w:r>
      <w:rPr>
        <w:rFonts w:ascii="Arial" w:hAnsi="Arial" w:cs="Arial"/>
        <w:noProof/>
      </w:rPr>
      <w:t>1</w:t>
    </w:r>
    <w:r w:rsidRPr="008B7A42">
      <w:rPr>
        <w:rFonts w:ascii="Arial" w:hAnsi="Arial" w:cs="Arial"/>
      </w:rPr>
      <w:fldChar w:fldCharType="end"/>
    </w:r>
    <w:r w:rsidRPr="008B7A42">
      <w:rPr>
        <w:rFonts w:ascii="Arial" w:hAnsi="Arial" w:cs="Arial"/>
      </w:rPr>
      <w:t xml:space="preserve"> -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04" w:rsidRDefault="00242B04" w:rsidP="00CE104E">
    <w:pPr>
      <w:pStyle w:val="Piedepgina"/>
      <w:pBdr>
        <w:top w:val="single" w:sz="2" w:space="1" w:color="auto"/>
      </w:pBdr>
      <w:jc w:val="center"/>
      <w:rPr>
        <w:rFonts w:ascii="Arial" w:hAnsi="Arial" w:cs="Arial"/>
      </w:rPr>
    </w:pPr>
    <w:r>
      <w:rPr>
        <w:rFonts w:ascii="Arial" w:hAnsi="Arial" w:cs="Arial"/>
      </w:rPr>
      <w:t>AIET – Presupuesto Actuaciones, Inversiones y Financiación 2018</w:t>
    </w:r>
  </w:p>
  <w:p w:rsidR="00242B04" w:rsidRPr="004D60DF" w:rsidRDefault="00242B04" w:rsidP="004D60DF">
    <w:pPr>
      <w:pStyle w:val="Piedepgina"/>
      <w:jc w:val="center"/>
      <w:rPr>
        <w:rFonts w:ascii="Arial" w:hAnsi="Arial" w:cs="Arial"/>
      </w:rPr>
    </w:pPr>
    <w:r>
      <w:rPr>
        <w:rFonts w:ascii="Arial" w:hAnsi="Arial" w:cs="Arial"/>
      </w:rPr>
      <w:t>Página -</w:t>
    </w:r>
    <w:r w:rsidRPr="001266BC">
      <w:rPr>
        <w:rFonts w:ascii="Arial" w:hAnsi="Arial" w:cs="Arial"/>
      </w:rPr>
      <w:fldChar w:fldCharType="begin"/>
    </w:r>
    <w:r w:rsidRPr="001266BC">
      <w:rPr>
        <w:rFonts w:ascii="Arial" w:hAnsi="Arial" w:cs="Arial"/>
      </w:rPr>
      <w:instrText xml:space="preserve"> PAGE   \* MERGEFORMAT </w:instrText>
    </w:r>
    <w:r w:rsidRPr="001266BC">
      <w:rPr>
        <w:rFonts w:ascii="Arial" w:hAnsi="Arial" w:cs="Arial"/>
      </w:rPr>
      <w:fldChar w:fldCharType="separate"/>
    </w:r>
    <w:r w:rsidR="0080528B">
      <w:rPr>
        <w:rFonts w:ascii="Arial" w:hAnsi="Arial" w:cs="Arial"/>
        <w:noProof/>
      </w:rPr>
      <w:t>11</w:t>
    </w:r>
    <w:r w:rsidRPr="001266BC">
      <w:rPr>
        <w:rFonts w:ascii="Arial" w:hAnsi="Arial" w:cs="Arial"/>
      </w:rPr>
      <w:fldChar w:fldCharType="end"/>
    </w:r>
    <w:r>
      <w:rPr>
        <w:rFonts w:ascii="Arial" w:hAnsi="Arial" w:cs="Arial"/>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B04" w:rsidRDefault="00242B04" w:rsidP="004D60DF">
      <w:r>
        <w:separator/>
      </w:r>
    </w:p>
  </w:footnote>
  <w:footnote w:type="continuationSeparator" w:id="0">
    <w:p w:rsidR="00242B04" w:rsidRDefault="00242B04" w:rsidP="004D60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304BF"/>
    <w:multiLevelType w:val="multilevel"/>
    <w:tmpl w:val="774AF33A"/>
    <w:lvl w:ilvl="0">
      <w:start w:val="1"/>
      <w:numFmt w:val="none"/>
      <w:lvlText w:val="-"/>
      <w:legacy w:legacy="1" w:legacySpace="120" w:legacyIndent="720"/>
      <w:lvlJc w:val="left"/>
      <w:pPr>
        <w:ind w:left="720" w:hanging="720"/>
      </w:pPr>
      <w:rPr>
        <w:rFonts w:cs="Times New Roman"/>
        <w:b/>
      </w:rPr>
    </w:lvl>
    <w:lvl w:ilvl="1">
      <w:start w:val="1"/>
      <w:numFmt w:val="none"/>
      <w:lvlText w:val="o"/>
      <w:legacy w:legacy="1" w:legacySpace="120" w:legacyIndent="360"/>
      <w:lvlJc w:val="left"/>
      <w:pPr>
        <w:ind w:left="1080" w:hanging="360"/>
      </w:pPr>
      <w:rPr>
        <w:rFonts w:ascii="Courier New" w:hAnsi="Courier New" w:cs="Times New Roman" w:hint="default"/>
      </w:rPr>
    </w:lvl>
    <w:lvl w:ilvl="2">
      <w:start w:val="1"/>
      <w:numFmt w:val="none"/>
      <w:lvlText w:val=""/>
      <w:legacy w:legacy="1" w:legacySpace="120" w:legacyIndent="360"/>
      <w:lvlJc w:val="left"/>
      <w:pPr>
        <w:ind w:left="1440" w:hanging="360"/>
      </w:pPr>
      <w:rPr>
        <w:rFonts w:ascii="Wingdings" w:hAnsi="Wingdings" w:cs="Times New Roman" w:hint="default"/>
      </w:rPr>
    </w:lvl>
    <w:lvl w:ilvl="3">
      <w:start w:val="1"/>
      <w:numFmt w:val="none"/>
      <w:lvlText w:val=""/>
      <w:legacy w:legacy="1" w:legacySpace="120" w:legacyIndent="360"/>
      <w:lvlJc w:val="left"/>
      <w:pPr>
        <w:ind w:left="1800" w:hanging="360"/>
      </w:pPr>
      <w:rPr>
        <w:rFonts w:ascii="Symbol" w:hAnsi="Symbol" w:cs="Times New Roman" w:hint="default"/>
      </w:rPr>
    </w:lvl>
    <w:lvl w:ilvl="4">
      <w:start w:val="1"/>
      <w:numFmt w:val="none"/>
      <w:lvlText w:val="o"/>
      <w:legacy w:legacy="1" w:legacySpace="120" w:legacyIndent="360"/>
      <w:lvlJc w:val="left"/>
      <w:pPr>
        <w:ind w:left="2160" w:hanging="360"/>
      </w:pPr>
      <w:rPr>
        <w:rFonts w:ascii="Courier New" w:hAnsi="Courier New" w:cs="Times New Roman" w:hint="default"/>
      </w:rPr>
    </w:lvl>
    <w:lvl w:ilvl="5">
      <w:start w:val="1"/>
      <w:numFmt w:val="none"/>
      <w:lvlText w:val=""/>
      <w:legacy w:legacy="1" w:legacySpace="120" w:legacyIndent="360"/>
      <w:lvlJc w:val="left"/>
      <w:pPr>
        <w:ind w:left="2520" w:hanging="360"/>
      </w:pPr>
      <w:rPr>
        <w:rFonts w:ascii="Wingdings" w:hAnsi="Wingdings" w:cs="Times New Roman" w:hint="default"/>
      </w:rPr>
    </w:lvl>
    <w:lvl w:ilvl="6">
      <w:start w:val="1"/>
      <w:numFmt w:val="none"/>
      <w:lvlText w:val=""/>
      <w:legacy w:legacy="1" w:legacySpace="120" w:legacyIndent="360"/>
      <w:lvlJc w:val="left"/>
      <w:pPr>
        <w:ind w:left="2880" w:hanging="360"/>
      </w:pPr>
      <w:rPr>
        <w:rFonts w:ascii="Symbol" w:hAnsi="Symbol" w:cs="Times New Roman" w:hint="default"/>
      </w:rPr>
    </w:lvl>
    <w:lvl w:ilvl="7">
      <w:start w:val="1"/>
      <w:numFmt w:val="none"/>
      <w:lvlText w:val="o"/>
      <w:legacy w:legacy="1" w:legacySpace="120" w:legacyIndent="360"/>
      <w:lvlJc w:val="left"/>
      <w:pPr>
        <w:ind w:left="3240" w:hanging="360"/>
      </w:pPr>
      <w:rPr>
        <w:rFonts w:ascii="Courier New" w:hAnsi="Courier New" w:cs="Times New Roman" w:hint="default"/>
      </w:rPr>
    </w:lvl>
    <w:lvl w:ilvl="8">
      <w:start w:val="1"/>
      <w:numFmt w:val="none"/>
      <w:lvlText w:val=""/>
      <w:legacy w:legacy="1" w:legacySpace="120" w:legacyIndent="360"/>
      <w:lvlJc w:val="left"/>
      <w:pPr>
        <w:ind w:left="3600" w:hanging="360"/>
      </w:pPr>
      <w:rPr>
        <w:rFonts w:ascii="Wingdings" w:hAnsi="Wingdings" w:cs="Times New Roman" w:hint="default"/>
      </w:rPr>
    </w:lvl>
  </w:abstractNum>
  <w:abstractNum w:abstractNumId="1">
    <w:nsid w:val="0A6A446F"/>
    <w:multiLevelType w:val="hybridMultilevel"/>
    <w:tmpl w:val="0EB46A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561D85"/>
    <w:multiLevelType w:val="hybridMultilevel"/>
    <w:tmpl w:val="7638C51E"/>
    <w:lvl w:ilvl="0" w:tplc="0898296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5410CF"/>
    <w:multiLevelType w:val="hybridMultilevel"/>
    <w:tmpl w:val="225C795A"/>
    <w:lvl w:ilvl="0" w:tplc="0C0A000F">
      <w:start w:val="1"/>
      <w:numFmt w:val="decimal"/>
      <w:lvlText w:val="%1."/>
      <w:lvlJc w:val="left"/>
      <w:pPr>
        <w:tabs>
          <w:tab w:val="num" w:pos="1428"/>
        </w:tabs>
        <w:ind w:left="1428" w:hanging="360"/>
      </w:pPr>
      <w:rPr>
        <w:rFonts w:cs="Times New Roman"/>
      </w:rPr>
    </w:lvl>
    <w:lvl w:ilvl="1" w:tplc="0C0A0019" w:tentative="1">
      <w:start w:val="1"/>
      <w:numFmt w:val="lowerLetter"/>
      <w:lvlText w:val="%2."/>
      <w:lvlJc w:val="left"/>
      <w:pPr>
        <w:tabs>
          <w:tab w:val="num" w:pos="2148"/>
        </w:tabs>
        <w:ind w:left="2148" w:hanging="360"/>
      </w:pPr>
      <w:rPr>
        <w:rFonts w:cs="Times New Roman"/>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4">
    <w:nsid w:val="161B493F"/>
    <w:multiLevelType w:val="hybridMultilevel"/>
    <w:tmpl w:val="CD4EA12E"/>
    <w:lvl w:ilvl="0" w:tplc="9EEE83F4">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31DE542E"/>
    <w:multiLevelType w:val="hybridMultilevel"/>
    <w:tmpl w:val="72582D18"/>
    <w:lvl w:ilvl="0" w:tplc="040A0005">
      <w:start w:val="1"/>
      <w:numFmt w:val="bullet"/>
      <w:lvlText w:val=""/>
      <w:lvlJc w:val="left"/>
      <w:pPr>
        <w:tabs>
          <w:tab w:val="num" w:pos="1038"/>
        </w:tabs>
        <w:ind w:left="1038" w:hanging="360"/>
      </w:pPr>
      <w:rPr>
        <w:rFonts w:ascii="Wingdings" w:hAnsi="Wingdings" w:hint="default"/>
      </w:rPr>
    </w:lvl>
    <w:lvl w:ilvl="1" w:tplc="040A0003">
      <w:start w:val="1"/>
      <w:numFmt w:val="bullet"/>
      <w:lvlText w:val="o"/>
      <w:lvlJc w:val="left"/>
      <w:pPr>
        <w:tabs>
          <w:tab w:val="num" w:pos="1540"/>
        </w:tabs>
        <w:ind w:left="1540" w:hanging="360"/>
      </w:pPr>
      <w:rPr>
        <w:rFonts w:ascii="Courier New" w:hAnsi="Courier New" w:hint="default"/>
      </w:rPr>
    </w:lvl>
    <w:lvl w:ilvl="2" w:tplc="040A0005" w:tentative="1">
      <w:start w:val="1"/>
      <w:numFmt w:val="bullet"/>
      <w:lvlText w:val=""/>
      <w:lvlJc w:val="left"/>
      <w:pPr>
        <w:tabs>
          <w:tab w:val="num" w:pos="2260"/>
        </w:tabs>
        <w:ind w:left="2260" w:hanging="360"/>
      </w:pPr>
      <w:rPr>
        <w:rFonts w:ascii="Wingdings" w:hAnsi="Wingdings" w:hint="default"/>
      </w:rPr>
    </w:lvl>
    <w:lvl w:ilvl="3" w:tplc="040A0001" w:tentative="1">
      <w:start w:val="1"/>
      <w:numFmt w:val="bullet"/>
      <w:lvlText w:val=""/>
      <w:lvlJc w:val="left"/>
      <w:pPr>
        <w:tabs>
          <w:tab w:val="num" w:pos="2980"/>
        </w:tabs>
        <w:ind w:left="2980" w:hanging="360"/>
      </w:pPr>
      <w:rPr>
        <w:rFonts w:ascii="Symbol" w:hAnsi="Symbol" w:hint="default"/>
      </w:rPr>
    </w:lvl>
    <w:lvl w:ilvl="4" w:tplc="040A0003" w:tentative="1">
      <w:start w:val="1"/>
      <w:numFmt w:val="bullet"/>
      <w:lvlText w:val="o"/>
      <w:lvlJc w:val="left"/>
      <w:pPr>
        <w:tabs>
          <w:tab w:val="num" w:pos="3700"/>
        </w:tabs>
        <w:ind w:left="3700" w:hanging="360"/>
      </w:pPr>
      <w:rPr>
        <w:rFonts w:ascii="Courier New" w:hAnsi="Courier New" w:hint="default"/>
      </w:rPr>
    </w:lvl>
    <w:lvl w:ilvl="5" w:tplc="040A0005" w:tentative="1">
      <w:start w:val="1"/>
      <w:numFmt w:val="bullet"/>
      <w:lvlText w:val=""/>
      <w:lvlJc w:val="left"/>
      <w:pPr>
        <w:tabs>
          <w:tab w:val="num" w:pos="4420"/>
        </w:tabs>
        <w:ind w:left="4420" w:hanging="360"/>
      </w:pPr>
      <w:rPr>
        <w:rFonts w:ascii="Wingdings" w:hAnsi="Wingdings" w:hint="default"/>
      </w:rPr>
    </w:lvl>
    <w:lvl w:ilvl="6" w:tplc="040A0001" w:tentative="1">
      <w:start w:val="1"/>
      <w:numFmt w:val="bullet"/>
      <w:lvlText w:val=""/>
      <w:lvlJc w:val="left"/>
      <w:pPr>
        <w:tabs>
          <w:tab w:val="num" w:pos="5140"/>
        </w:tabs>
        <w:ind w:left="5140" w:hanging="360"/>
      </w:pPr>
      <w:rPr>
        <w:rFonts w:ascii="Symbol" w:hAnsi="Symbol" w:hint="default"/>
      </w:rPr>
    </w:lvl>
    <w:lvl w:ilvl="7" w:tplc="040A0003" w:tentative="1">
      <w:start w:val="1"/>
      <w:numFmt w:val="bullet"/>
      <w:lvlText w:val="o"/>
      <w:lvlJc w:val="left"/>
      <w:pPr>
        <w:tabs>
          <w:tab w:val="num" w:pos="5860"/>
        </w:tabs>
        <w:ind w:left="5860" w:hanging="360"/>
      </w:pPr>
      <w:rPr>
        <w:rFonts w:ascii="Courier New" w:hAnsi="Courier New" w:hint="default"/>
      </w:rPr>
    </w:lvl>
    <w:lvl w:ilvl="8" w:tplc="040A0005" w:tentative="1">
      <w:start w:val="1"/>
      <w:numFmt w:val="bullet"/>
      <w:lvlText w:val=""/>
      <w:lvlJc w:val="left"/>
      <w:pPr>
        <w:tabs>
          <w:tab w:val="num" w:pos="6580"/>
        </w:tabs>
        <w:ind w:left="6580" w:hanging="360"/>
      </w:pPr>
      <w:rPr>
        <w:rFonts w:ascii="Wingdings" w:hAnsi="Wingdings" w:hint="default"/>
      </w:rPr>
    </w:lvl>
  </w:abstractNum>
  <w:abstractNum w:abstractNumId="6">
    <w:nsid w:val="46767135"/>
    <w:multiLevelType w:val="hybridMultilevel"/>
    <w:tmpl w:val="5B6A468C"/>
    <w:lvl w:ilvl="0" w:tplc="B0CE4018">
      <w:start w:val="1"/>
      <w:numFmt w:val="bullet"/>
      <w:lvlText w:val="-"/>
      <w:lvlJc w:val="left"/>
      <w:pPr>
        <w:tabs>
          <w:tab w:val="num" w:pos="2137"/>
        </w:tabs>
        <w:ind w:left="2137" w:hanging="720"/>
      </w:pPr>
      <w:rPr>
        <w:rFonts w:ascii="Times New Roman" w:eastAsia="Times New Roman" w:hAnsi="Times New Roman" w:hint="default"/>
        <w:b/>
      </w:rPr>
    </w:lvl>
    <w:lvl w:ilvl="1" w:tplc="0C0A0003" w:tentative="1">
      <w:start w:val="1"/>
      <w:numFmt w:val="bullet"/>
      <w:lvlText w:val="o"/>
      <w:lvlJc w:val="left"/>
      <w:pPr>
        <w:tabs>
          <w:tab w:val="num" w:pos="2497"/>
        </w:tabs>
        <w:ind w:left="2497" w:hanging="360"/>
      </w:pPr>
      <w:rPr>
        <w:rFonts w:ascii="Courier New" w:hAnsi="Courier New" w:hint="default"/>
      </w:rPr>
    </w:lvl>
    <w:lvl w:ilvl="2" w:tplc="0C0A0005" w:tentative="1">
      <w:start w:val="1"/>
      <w:numFmt w:val="bullet"/>
      <w:lvlText w:val=""/>
      <w:lvlJc w:val="left"/>
      <w:pPr>
        <w:tabs>
          <w:tab w:val="num" w:pos="3217"/>
        </w:tabs>
        <w:ind w:left="3217" w:hanging="360"/>
      </w:pPr>
      <w:rPr>
        <w:rFonts w:ascii="Wingdings" w:hAnsi="Wingdings" w:hint="default"/>
      </w:rPr>
    </w:lvl>
    <w:lvl w:ilvl="3" w:tplc="0C0A0001" w:tentative="1">
      <w:start w:val="1"/>
      <w:numFmt w:val="bullet"/>
      <w:lvlText w:val=""/>
      <w:lvlJc w:val="left"/>
      <w:pPr>
        <w:tabs>
          <w:tab w:val="num" w:pos="3937"/>
        </w:tabs>
        <w:ind w:left="3937" w:hanging="360"/>
      </w:pPr>
      <w:rPr>
        <w:rFonts w:ascii="Symbol" w:hAnsi="Symbol" w:hint="default"/>
      </w:rPr>
    </w:lvl>
    <w:lvl w:ilvl="4" w:tplc="0C0A0003" w:tentative="1">
      <w:start w:val="1"/>
      <w:numFmt w:val="bullet"/>
      <w:lvlText w:val="o"/>
      <w:lvlJc w:val="left"/>
      <w:pPr>
        <w:tabs>
          <w:tab w:val="num" w:pos="4657"/>
        </w:tabs>
        <w:ind w:left="4657" w:hanging="360"/>
      </w:pPr>
      <w:rPr>
        <w:rFonts w:ascii="Courier New" w:hAnsi="Courier New" w:hint="default"/>
      </w:rPr>
    </w:lvl>
    <w:lvl w:ilvl="5" w:tplc="0C0A0005" w:tentative="1">
      <w:start w:val="1"/>
      <w:numFmt w:val="bullet"/>
      <w:lvlText w:val=""/>
      <w:lvlJc w:val="left"/>
      <w:pPr>
        <w:tabs>
          <w:tab w:val="num" w:pos="5377"/>
        </w:tabs>
        <w:ind w:left="5377" w:hanging="360"/>
      </w:pPr>
      <w:rPr>
        <w:rFonts w:ascii="Wingdings" w:hAnsi="Wingdings" w:hint="default"/>
      </w:rPr>
    </w:lvl>
    <w:lvl w:ilvl="6" w:tplc="0C0A0001" w:tentative="1">
      <w:start w:val="1"/>
      <w:numFmt w:val="bullet"/>
      <w:lvlText w:val=""/>
      <w:lvlJc w:val="left"/>
      <w:pPr>
        <w:tabs>
          <w:tab w:val="num" w:pos="6097"/>
        </w:tabs>
        <w:ind w:left="6097" w:hanging="360"/>
      </w:pPr>
      <w:rPr>
        <w:rFonts w:ascii="Symbol" w:hAnsi="Symbol" w:hint="default"/>
      </w:rPr>
    </w:lvl>
    <w:lvl w:ilvl="7" w:tplc="0C0A0003" w:tentative="1">
      <w:start w:val="1"/>
      <w:numFmt w:val="bullet"/>
      <w:lvlText w:val="o"/>
      <w:lvlJc w:val="left"/>
      <w:pPr>
        <w:tabs>
          <w:tab w:val="num" w:pos="6817"/>
        </w:tabs>
        <w:ind w:left="6817" w:hanging="360"/>
      </w:pPr>
      <w:rPr>
        <w:rFonts w:ascii="Courier New" w:hAnsi="Courier New" w:hint="default"/>
      </w:rPr>
    </w:lvl>
    <w:lvl w:ilvl="8" w:tplc="0C0A0005" w:tentative="1">
      <w:start w:val="1"/>
      <w:numFmt w:val="bullet"/>
      <w:lvlText w:val=""/>
      <w:lvlJc w:val="left"/>
      <w:pPr>
        <w:tabs>
          <w:tab w:val="num" w:pos="7537"/>
        </w:tabs>
        <w:ind w:left="7537" w:hanging="360"/>
      </w:pPr>
      <w:rPr>
        <w:rFonts w:ascii="Wingdings" w:hAnsi="Wingdings" w:hint="default"/>
      </w:rPr>
    </w:lvl>
  </w:abstractNum>
  <w:abstractNum w:abstractNumId="7">
    <w:nsid w:val="4C1623ED"/>
    <w:multiLevelType w:val="hybridMultilevel"/>
    <w:tmpl w:val="DA3857C2"/>
    <w:lvl w:ilvl="0" w:tplc="CE96EF6E">
      <w:start w:val="2"/>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4446121"/>
    <w:multiLevelType w:val="hybridMultilevel"/>
    <w:tmpl w:val="18BC36D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7CED5AEF"/>
    <w:multiLevelType w:val="hybridMultilevel"/>
    <w:tmpl w:val="988CC3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6"/>
  </w:num>
  <w:num w:numId="6">
    <w:abstractNumId w:val="3"/>
  </w:num>
  <w:num w:numId="7">
    <w:abstractNumId w:val="5"/>
  </w:num>
  <w:num w:numId="8">
    <w:abstractNumId w:val="7"/>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135A1"/>
    <w:rsid w:val="00003622"/>
    <w:rsid w:val="000065DC"/>
    <w:rsid w:val="00022840"/>
    <w:rsid w:val="000505A7"/>
    <w:rsid w:val="00057A67"/>
    <w:rsid w:val="000870E0"/>
    <w:rsid w:val="00094956"/>
    <w:rsid w:val="000C16A1"/>
    <w:rsid w:val="000D3A6F"/>
    <w:rsid w:val="000F3AAF"/>
    <w:rsid w:val="00111A27"/>
    <w:rsid w:val="00116EC0"/>
    <w:rsid w:val="001266BC"/>
    <w:rsid w:val="001323D6"/>
    <w:rsid w:val="0013588F"/>
    <w:rsid w:val="00151395"/>
    <w:rsid w:val="001539F1"/>
    <w:rsid w:val="00153E2B"/>
    <w:rsid w:val="00186584"/>
    <w:rsid w:val="00187EDF"/>
    <w:rsid w:val="001A6B4F"/>
    <w:rsid w:val="001A7BB2"/>
    <w:rsid w:val="001B7998"/>
    <w:rsid w:val="001C4EBC"/>
    <w:rsid w:val="001C5325"/>
    <w:rsid w:val="00216D2F"/>
    <w:rsid w:val="002307E1"/>
    <w:rsid w:val="002331D2"/>
    <w:rsid w:val="00242B04"/>
    <w:rsid w:val="00245CD4"/>
    <w:rsid w:val="00260B08"/>
    <w:rsid w:val="0028602E"/>
    <w:rsid w:val="002C76C0"/>
    <w:rsid w:val="002E31FE"/>
    <w:rsid w:val="002E5952"/>
    <w:rsid w:val="00311CF2"/>
    <w:rsid w:val="00324375"/>
    <w:rsid w:val="00325F0D"/>
    <w:rsid w:val="00341538"/>
    <w:rsid w:val="003519CA"/>
    <w:rsid w:val="00373C26"/>
    <w:rsid w:val="003A288A"/>
    <w:rsid w:val="003B1350"/>
    <w:rsid w:val="003B2369"/>
    <w:rsid w:val="003B5FF9"/>
    <w:rsid w:val="003B78F5"/>
    <w:rsid w:val="003C632E"/>
    <w:rsid w:val="003C7A65"/>
    <w:rsid w:val="003F557F"/>
    <w:rsid w:val="004013D0"/>
    <w:rsid w:val="00404469"/>
    <w:rsid w:val="00413331"/>
    <w:rsid w:val="004577DB"/>
    <w:rsid w:val="00472E8A"/>
    <w:rsid w:val="004752F8"/>
    <w:rsid w:val="00494021"/>
    <w:rsid w:val="00495C6D"/>
    <w:rsid w:val="004B6A47"/>
    <w:rsid w:val="004C26E0"/>
    <w:rsid w:val="004D60DF"/>
    <w:rsid w:val="005146DF"/>
    <w:rsid w:val="00522339"/>
    <w:rsid w:val="00530265"/>
    <w:rsid w:val="00536F36"/>
    <w:rsid w:val="005476C6"/>
    <w:rsid w:val="005577DB"/>
    <w:rsid w:val="0056078A"/>
    <w:rsid w:val="00594BE6"/>
    <w:rsid w:val="005A20C8"/>
    <w:rsid w:val="005A6066"/>
    <w:rsid w:val="00642DC9"/>
    <w:rsid w:val="00667778"/>
    <w:rsid w:val="0068133D"/>
    <w:rsid w:val="006D2087"/>
    <w:rsid w:val="006E6301"/>
    <w:rsid w:val="00746727"/>
    <w:rsid w:val="007912DB"/>
    <w:rsid w:val="007A454A"/>
    <w:rsid w:val="007B4B15"/>
    <w:rsid w:val="007D095A"/>
    <w:rsid w:val="007F5D69"/>
    <w:rsid w:val="0080528B"/>
    <w:rsid w:val="00823B8B"/>
    <w:rsid w:val="00827051"/>
    <w:rsid w:val="00835D94"/>
    <w:rsid w:val="00842D62"/>
    <w:rsid w:val="00874B1A"/>
    <w:rsid w:val="00885989"/>
    <w:rsid w:val="00890645"/>
    <w:rsid w:val="008A178C"/>
    <w:rsid w:val="008A2726"/>
    <w:rsid w:val="008A393B"/>
    <w:rsid w:val="008B44C4"/>
    <w:rsid w:val="008B7A42"/>
    <w:rsid w:val="008C0245"/>
    <w:rsid w:val="008C16B4"/>
    <w:rsid w:val="008C2041"/>
    <w:rsid w:val="008F0AD6"/>
    <w:rsid w:val="00922655"/>
    <w:rsid w:val="0094310B"/>
    <w:rsid w:val="00944F96"/>
    <w:rsid w:val="009E479E"/>
    <w:rsid w:val="009E7FD0"/>
    <w:rsid w:val="009F5E51"/>
    <w:rsid w:val="00A03A1A"/>
    <w:rsid w:val="00A27BA1"/>
    <w:rsid w:val="00A35883"/>
    <w:rsid w:val="00A37746"/>
    <w:rsid w:val="00A502FF"/>
    <w:rsid w:val="00A534C7"/>
    <w:rsid w:val="00A87A0C"/>
    <w:rsid w:val="00A94B51"/>
    <w:rsid w:val="00AB659E"/>
    <w:rsid w:val="00AE0403"/>
    <w:rsid w:val="00AF0308"/>
    <w:rsid w:val="00B3443D"/>
    <w:rsid w:val="00B42F49"/>
    <w:rsid w:val="00B620BC"/>
    <w:rsid w:val="00BA19B2"/>
    <w:rsid w:val="00BB2125"/>
    <w:rsid w:val="00BF1B62"/>
    <w:rsid w:val="00C02131"/>
    <w:rsid w:val="00C1135B"/>
    <w:rsid w:val="00C2042B"/>
    <w:rsid w:val="00C25CBF"/>
    <w:rsid w:val="00C514F8"/>
    <w:rsid w:val="00CA7231"/>
    <w:rsid w:val="00CB2709"/>
    <w:rsid w:val="00CC5782"/>
    <w:rsid w:val="00CE104E"/>
    <w:rsid w:val="00CE4D2A"/>
    <w:rsid w:val="00D03968"/>
    <w:rsid w:val="00D135A1"/>
    <w:rsid w:val="00D30C0F"/>
    <w:rsid w:val="00D41EC1"/>
    <w:rsid w:val="00DA112E"/>
    <w:rsid w:val="00DB332C"/>
    <w:rsid w:val="00DC5106"/>
    <w:rsid w:val="00DE3840"/>
    <w:rsid w:val="00E27C0B"/>
    <w:rsid w:val="00E640B6"/>
    <w:rsid w:val="00E97C1B"/>
    <w:rsid w:val="00EB32EB"/>
    <w:rsid w:val="00EB7062"/>
    <w:rsid w:val="00EF1085"/>
    <w:rsid w:val="00F00C7A"/>
    <w:rsid w:val="00F01AEA"/>
    <w:rsid w:val="00F3376F"/>
    <w:rsid w:val="00F57B27"/>
    <w:rsid w:val="00F6727D"/>
    <w:rsid w:val="00F702DF"/>
    <w:rsid w:val="00F81BDE"/>
    <w:rsid w:val="00F90517"/>
    <w:rsid w:val="00F916BB"/>
    <w:rsid w:val="00FB6AF1"/>
    <w:rsid w:val="00FC5028"/>
    <w:rsid w:val="00FC6E51"/>
    <w:rsid w:val="00FD5E48"/>
    <w:rsid w:val="00FF028D"/>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C26"/>
    <w:rPr>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5476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
    <w:name w:val="Texto independiente 21"/>
    <w:basedOn w:val="Normal"/>
    <w:uiPriority w:val="99"/>
    <w:rsid w:val="00324375"/>
    <w:pPr>
      <w:overflowPunct w:val="0"/>
      <w:autoSpaceDE w:val="0"/>
      <w:autoSpaceDN w:val="0"/>
      <w:adjustRightInd w:val="0"/>
      <w:ind w:left="709"/>
      <w:jc w:val="both"/>
      <w:textAlignment w:val="baseline"/>
    </w:pPr>
    <w:rPr>
      <w:sz w:val="24"/>
      <w:lang w:val="es-ES_tradnl"/>
    </w:rPr>
  </w:style>
  <w:style w:type="paragraph" w:styleId="Textoindependiente">
    <w:name w:val="Body Text"/>
    <w:basedOn w:val="Normal"/>
    <w:link w:val="TextoindependienteCar"/>
    <w:uiPriority w:val="99"/>
    <w:rsid w:val="00324375"/>
    <w:pPr>
      <w:tabs>
        <w:tab w:val="left" w:pos="-720"/>
        <w:tab w:val="left" w:pos="0"/>
      </w:tabs>
      <w:suppressAutoHyphens/>
      <w:jc w:val="both"/>
    </w:pPr>
    <w:rPr>
      <w:sz w:val="24"/>
    </w:rPr>
  </w:style>
  <w:style w:type="character" w:customStyle="1" w:styleId="TextoindependienteCar">
    <w:name w:val="Texto independiente Car"/>
    <w:basedOn w:val="Fuentedeprrafopredeter"/>
    <w:link w:val="Textoindependiente"/>
    <w:uiPriority w:val="99"/>
    <w:semiHidden/>
    <w:locked/>
    <w:rsid w:val="00311CF2"/>
    <w:rPr>
      <w:rFonts w:cs="Times New Roman"/>
      <w:sz w:val="20"/>
      <w:szCs w:val="20"/>
      <w:lang w:val="es-ES" w:eastAsia="es-ES"/>
    </w:rPr>
  </w:style>
  <w:style w:type="paragraph" w:customStyle="1" w:styleId="Estilo">
    <w:name w:val="Estilo"/>
    <w:basedOn w:val="Normal"/>
    <w:next w:val="Sangradetextonormal"/>
    <w:uiPriority w:val="99"/>
    <w:rsid w:val="00324375"/>
    <w:pPr>
      <w:tabs>
        <w:tab w:val="left" w:pos="2136"/>
      </w:tabs>
      <w:overflowPunct w:val="0"/>
      <w:autoSpaceDE w:val="0"/>
      <w:autoSpaceDN w:val="0"/>
      <w:adjustRightInd w:val="0"/>
      <w:ind w:left="2124" w:hanging="706"/>
      <w:jc w:val="both"/>
      <w:textAlignment w:val="baseline"/>
    </w:pPr>
    <w:rPr>
      <w:sz w:val="24"/>
      <w:lang w:val="es-ES_tradnl"/>
    </w:rPr>
  </w:style>
  <w:style w:type="paragraph" w:styleId="Sangradetextonormal">
    <w:name w:val="Body Text Indent"/>
    <w:basedOn w:val="Normal"/>
    <w:link w:val="SangradetextonormalCar"/>
    <w:uiPriority w:val="99"/>
    <w:rsid w:val="00324375"/>
    <w:pPr>
      <w:spacing w:after="120"/>
      <w:ind w:left="283"/>
    </w:pPr>
  </w:style>
  <w:style w:type="character" w:customStyle="1" w:styleId="SangradetextonormalCar">
    <w:name w:val="Sangría de texto normal Car"/>
    <w:basedOn w:val="Fuentedeprrafopredeter"/>
    <w:link w:val="Sangradetextonormal"/>
    <w:uiPriority w:val="99"/>
    <w:semiHidden/>
    <w:locked/>
    <w:rsid w:val="00311CF2"/>
    <w:rPr>
      <w:rFonts w:cs="Times New Roman"/>
      <w:sz w:val="20"/>
      <w:szCs w:val="20"/>
      <w:lang w:val="es-ES" w:eastAsia="es-ES"/>
    </w:rPr>
  </w:style>
  <w:style w:type="paragraph" w:customStyle="1" w:styleId="Sangra3detindependiente1">
    <w:name w:val="Sangría 3 de t. independiente1"/>
    <w:basedOn w:val="Normal"/>
    <w:uiPriority w:val="99"/>
    <w:rsid w:val="001323D6"/>
    <w:pPr>
      <w:overflowPunct w:val="0"/>
      <w:autoSpaceDE w:val="0"/>
      <w:autoSpaceDN w:val="0"/>
      <w:adjustRightInd w:val="0"/>
      <w:ind w:left="708"/>
      <w:jc w:val="both"/>
      <w:textAlignment w:val="baseline"/>
    </w:pPr>
    <w:rPr>
      <w:sz w:val="24"/>
      <w:lang w:val="es-ES_tradnl"/>
    </w:rPr>
  </w:style>
  <w:style w:type="paragraph" w:styleId="Encabezado">
    <w:name w:val="header"/>
    <w:basedOn w:val="Normal"/>
    <w:link w:val="EncabezadoCar"/>
    <w:uiPriority w:val="99"/>
    <w:rsid w:val="004D60DF"/>
    <w:pPr>
      <w:tabs>
        <w:tab w:val="center" w:pos="4252"/>
        <w:tab w:val="right" w:pos="8504"/>
      </w:tabs>
    </w:pPr>
  </w:style>
  <w:style w:type="character" w:customStyle="1" w:styleId="EncabezadoCar">
    <w:name w:val="Encabezado Car"/>
    <w:basedOn w:val="Fuentedeprrafopredeter"/>
    <w:link w:val="Encabezado"/>
    <w:uiPriority w:val="99"/>
    <w:locked/>
    <w:rsid w:val="004D60DF"/>
    <w:rPr>
      <w:rFonts w:cs="Times New Roman"/>
    </w:rPr>
  </w:style>
  <w:style w:type="paragraph" w:styleId="Piedepgina">
    <w:name w:val="footer"/>
    <w:basedOn w:val="Normal"/>
    <w:link w:val="PiedepginaCar"/>
    <w:uiPriority w:val="99"/>
    <w:rsid w:val="004D60DF"/>
    <w:pPr>
      <w:tabs>
        <w:tab w:val="center" w:pos="4252"/>
        <w:tab w:val="right" w:pos="8504"/>
      </w:tabs>
    </w:pPr>
  </w:style>
  <w:style w:type="character" w:customStyle="1" w:styleId="PiedepginaCar">
    <w:name w:val="Pie de página Car"/>
    <w:basedOn w:val="Fuentedeprrafopredeter"/>
    <w:link w:val="Piedepgina"/>
    <w:uiPriority w:val="99"/>
    <w:locked/>
    <w:rsid w:val="004D60DF"/>
    <w:rPr>
      <w:rFonts w:cs="Times New Roman"/>
    </w:rPr>
  </w:style>
  <w:style w:type="paragraph" w:styleId="Textodeglobo">
    <w:name w:val="Balloon Text"/>
    <w:basedOn w:val="Normal"/>
    <w:link w:val="TextodegloboCar"/>
    <w:uiPriority w:val="99"/>
    <w:rsid w:val="00494021"/>
    <w:rPr>
      <w:rFonts w:ascii="Tahoma" w:hAnsi="Tahoma" w:cs="Tahoma"/>
      <w:sz w:val="16"/>
      <w:szCs w:val="16"/>
    </w:rPr>
  </w:style>
  <w:style w:type="character" w:customStyle="1" w:styleId="TextodegloboCar">
    <w:name w:val="Texto de globo Car"/>
    <w:basedOn w:val="Fuentedeprrafopredeter"/>
    <w:link w:val="Textodeglobo"/>
    <w:uiPriority w:val="99"/>
    <w:locked/>
    <w:rsid w:val="00494021"/>
    <w:rPr>
      <w:rFonts w:ascii="Tahoma" w:hAnsi="Tahoma" w:cs="Tahoma"/>
      <w:sz w:val="16"/>
      <w:szCs w:val="16"/>
    </w:rPr>
  </w:style>
  <w:style w:type="paragraph" w:customStyle="1" w:styleId="Default">
    <w:name w:val="Default"/>
    <w:uiPriority w:val="99"/>
    <w:rsid w:val="00CE104E"/>
    <w:pPr>
      <w:autoSpaceDE w:val="0"/>
      <w:autoSpaceDN w:val="0"/>
      <w:adjustRightInd w:val="0"/>
    </w:pPr>
    <w:rPr>
      <w:rFonts w:ascii="Arial" w:hAnsi="Arial" w:cs="Arial"/>
      <w:color w:val="000000"/>
      <w:sz w:val="24"/>
      <w:szCs w:val="24"/>
    </w:rPr>
  </w:style>
  <w:style w:type="paragraph" w:styleId="Prrafodelista">
    <w:name w:val="List Paragraph"/>
    <w:basedOn w:val="Normal"/>
    <w:uiPriority w:val="99"/>
    <w:qFormat/>
    <w:rsid w:val="00CE104E"/>
    <w:pPr>
      <w:ind w:left="720"/>
      <w:contextualSpacing/>
    </w:pPr>
  </w:style>
  <w:style w:type="paragraph" w:customStyle="1" w:styleId="Area">
    <w:name w:val="Area"/>
    <w:basedOn w:val="Normal"/>
    <w:rsid w:val="00530265"/>
    <w:pPr>
      <w:spacing w:line="200" w:lineRule="exact"/>
      <w:jc w:val="both"/>
    </w:pPr>
    <w:rPr>
      <w:rFonts w:ascii="Arial" w:eastAsia="Cambria" w:hAnsi="Arial" w:cs="Arial"/>
      <w:bCs/>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C26"/>
    <w:rPr>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5476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324375"/>
    <w:pPr>
      <w:overflowPunct w:val="0"/>
      <w:autoSpaceDE w:val="0"/>
      <w:autoSpaceDN w:val="0"/>
      <w:adjustRightInd w:val="0"/>
      <w:ind w:left="709"/>
      <w:jc w:val="both"/>
      <w:textAlignment w:val="baseline"/>
    </w:pPr>
    <w:rPr>
      <w:sz w:val="24"/>
      <w:lang w:val="es-ES_tradnl"/>
    </w:rPr>
  </w:style>
  <w:style w:type="paragraph" w:styleId="Textoindependiente">
    <w:name w:val="Body Text"/>
    <w:basedOn w:val="Normal"/>
    <w:link w:val="TextoindependienteCar"/>
    <w:uiPriority w:val="99"/>
    <w:rsid w:val="00324375"/>
    <w:pPr>
      <w:tabs>
        <w:tab w:val="left" w:pos="-720"/>
        <w:tab w:val="left" w:pos="0"/>
      </w:tabs>
      <w:suppressAutoHyphens/>
      <w:jc w:val="both"/>
    </w:pPr>
    <w:rPr>
      <w:sz w:val="24"/>
    </w:rPr>
  </w:style>
  <w:style w:type="character" w:customStyle="1" w:styleId="TextoindependienteCar">
    <w:name w:val="Texto independiente Car"/>
    <w:basedOn w:val="Fuentedeprrafopredeter"/>
    <w:link w:val="Textoindependiente"/>
    <w:uiPriority w:val="99"/>
    <w:semiHidden/>
    <w:locked/>
    <w:rsid w:val="00311CF2"/>
    <w:rPr>
      <w:rFonts w:cs="Times New Roman"/>
      <w:sz w:val="20"/>
      <w:szCs w:val="20"/>
      <w:lang w:val="es-ES" w:eastAsia="es-ES"/>
    </w:rPr>
  </w:style>
  <w:style w:type="paragraph" w:customStyle="1" w:styleId="Estilo">
    <w:name w:val="Estilo"/>
    <w:basedOn w:val="Normal"/>
    <w:next w:val="Sangradetextonormal"/>
    <w:uiPriority w:val="99"/>
    <w:rsid w:val="00324375"/>
    <w:pPr>
      <w:tabs>
        <w:tab w:val="left" w:pos="2136"/>
      </w:tabs>
      <w:overflowPunct w:val="0"/>
      <w:autoSpaceDE w:val="0"/>
      <w:autoSpaceDN w:val="0"/>
      <w:adjustRightInd w:val="0"/>
      <w:ind w:left="2124" w:hanging="706"/>
      <w:jc w:val="both"/>
      <w:textAlignment w:val="baseline"/>
    </w:pPr>
    <w:rPr>
      <w:sz w:val="24"/>
      <w:lang w:val="es-ES_tradnl"/>
    </w:rPr>
  </w:style>
  <w:style w:type="paragraph" w:styleId="Sangradetextonormal">
    <w:name w:val="Body Text Indent"/>
    <w:basedOn w:val="Normal"/>
    <w:link w:val="SangradetextonormalCar"/>
    <w:uiPriority w:val="99"/>
    <w:rsid w:val="00324375"/>
    <w:pPr>
      <w:spacing w:after="120"/>
      <w:ind w:left="283"/>
    </w:pPr>
  </w:style>
  <w:style w:type="character" w:customStyle="1" w:styleId="SangradetextonormalCar">
    <w:name w:val="Sangría de texto normal Car"/>
    <w:basedOn w:val="Fuentedeprrafopredeter"/>
    <w:link w:val="Sangradetextonormal"/>
    <w:uiPriority w:val="99"/>
    <w:semiHidden/>
    <w:locked/>
    <w:rsid w:val="00311CF2"/>
    <w:rPr>
      <w:rFonts w:cs="Times New Roman"/>
      <w:sz w:val="20"/>
      <w:szCs w:val="20"/>
      <w:lang w:val="es-ES" w:eastAsia="es-ES"/>
    </w:rPr>
  </w:style>
  <w:style w:type="paragraph" w:customStyle="1" w:styleId="Sangra3detindependiente1">
    <w:name w:val="Sangría 3 de t. independiente1"/>
    <w:basedOn w:val="Normal"/>
    <w:uiPriority w:val="99"/>
    <w:rsid w:val="001323D6"/>
    <w:pPr>
      <w:overflowPunct w:val="0"/>
      <w:autoSpaceDE w:val="0"/>
      <w:autoSpaceDN w:val="0"/>
      <w:adjustRightInd w:val="0"/>
      <w:ind w:left="708"/>
      <w:jc w:val="both"/>
      <w:textAlignment w:val="baseline"/>
    </w:pPr>
    <w:rPr>
      <w:sz w:val="24"/>
      <w:lang w:val="es-ES_tradnl"/>
    </w:rPr>
  </w:style>
  <w:style w:type="paragraph" w:styleId="Encabezado">
    <w:name w:val="header"/>
    <w:basedOn w:val="Normal"/>
    <w:link w:val="EncabezadoCar"/>
    <w:uiPriority w:val="99"/>
    <w:rsid w:val="004D60DF"/>
    <w:pPr>
      <w:tabs>
        <w:tab w:val="center" w:pos="4252"/>
        <w:tab w:val="right" w:pos="8504"/>
      </w:tabs>
    </w:pPr>
  </w:style>
  <w:style w:type="character" w:customStyle="1" w:styleId="EncabezadoCar">
    <w:name w:val="Encabezado Car"/>
    <w:basedOn w:val="Fuentedeprrafopredeter"/>
    <w:link w:val="Encabezado"/>
    <w:uiPriority w:val="99"/>
    <w:locked/>
    <w:rsid w:val="004D60DF"/>
    <w:rPr>
      <w:rFonts w:cs="Times New Roman"/>
    </w:rPr>
  </w:style>
  <w:style w:type="paragraph" w:styleId="Piedepgina">
    <w:name w:val="footer"/>
    <w:basedOn w:val="Normal"/>
    <w:link w:val="PiedepginaCar"/>
    <w:uiPriority w:val="99"/>
    <w:rsid w:val="004D60DF"/>
    <w:pPr>
      <w:tabs>
        <w:tab w:val="center" w:pos="4252"/>
        <w:tab w:val="right" w:pos="8504"/>
      </w:tabs>
    </w:pPr>
  </w:style>
  <w:style w:type="character" w:customStyle="1" w:styleId="PiedepginaCar">
    <w:name w:val="Pie de página Car"/>
    <w:basedOn w:val="Fuentedeprrafopredeter"/>
    <w:link w:val="Piedepgina"/>
    <w:uiPriority w:val="99"/>
    <w:locked/>
    <w:rsid w:val="004D60DF"/>
    <w:rPr>
      <w:rFonts w:cs="Times New Roman"/>
    </w:rPr>
  </w:style>
  <w:style w:type="paragraph" w:styleId="Textodeglobo">
    <w:name w:val="Balloon Text"/>
    <w:basedOn w:val="Normal"/>
    <w:link w:val="TextodegloboCar"/>
    <w:uiPriority w:val="99"/>
    <w:rsid w:val="00494021"/>
    <w:rPr>
      <w:rFonts w:ascii="Tahoma" w:hAnsi="Tahoma" w:cs="Tahoma"/>
      <w:sz w:val="16"/>
      <w:szCs w:val="16"/>
    </w:rPr>
  </w:style>
  <w:style w:type="character" w:customStyle="1" w:styleId="TextodegloboCar">
    <w:name w:val="Texto de globo Car"/>
    <w:basedOn w:val="Fuentedeprrafopredeter"/>
    <w:link w:val="Textodeglobo"/>
    <w:uiPriority w:val="99"/>
    <w:locked/>
    <w:rsid w:val="00494021"/>
    <w:rPr>
      <w:rFonts w:ascii="Tahoma" w:hAnsi="Tahoma" w:cs="Tahoma"/>
      <w:sz w:val="16"/>
      <w:szCs w:val="16"/>
    </w:rPr>
  </w:style>
  <w:style w:type="paragraph" w:customStyle="1" w:styleId="Default">
    <w:name w:val="Default"/>
    <w:uiPriority w:val="99"/>
    <w:rsid w:val="00CE104E"/>
    <w:pPr>
      <w:autoSpaceDE w:val="0"/>
      <w:autoSpaceDN w:val="0"/>
      <w:adjustRightInd w:val="0"/>
    </w:pPr>
    <w:rPr>
      <w:rFonts w:ascii="Arial" w:hAnsi="Arial" w:cs="Arial"/>
      <w:color w:val="000000"/>
      <w:sz w:val="24"/>
      <w:szCs w:val="24"/>
    </w:rPr>
  </w:style>
  <w:style w:type="paragraph" w:styleId="Prrafodelista">
    <w:name w:val="List Paragraph"/>
    <w:basedOn w:val="Normal"/>
    <w:uiPriority w:val="99"/>
    <w:qFormat/>
    <w:rsid w:val="00CE104E"/>
    <w:pPr>
      <w:ind w:left="720"/>
      <w:contextualSpacing/>
    </w:pPr>
  </w:style>
</w:styles>
</file>

<file path=word/webSettings.xml><?xml version="1.0" encoding="utf-8"?>
<w:webSettings xmlns:r="http://schemas.openxmlformats.org/officeDocument/2006/relationships" xmlns:w="http://schemas.openxmlformats.org/wordprocessingml/2006/main">
  <w:divs>
    <w:div w:id="46419351">
      <w:bodyDiv w:val="1"/>
      <w:marLeft w:val="0"/>
      <w:marRight w:val="0"/>
      <w:marTop w:val="0"/>
      <w:marBottom w:val="0"/>
      <w:divBdr>
        <w:top w:val="none" w:sz="0" w:space="0" w:color="auto"/>
        <w:left w:val="none" w:sz="0" w:space="0" w:color="auto"/>
        <w:bottom w:val="none" w:sz="0" w:space="0" w:color="auto"/>
        <w:right w:val="none" w:sz="0" w:space="0" w:color="auto"/>
      </w:divBdr>
    </w:div>
    <w:div w:id="53545936">
      <w:bodyDiv w:val="1"/>
      <w:marLeft w:val="0"/>
      <w:marRight w:val="0"/>
      <w:marTop w:val="0"/>
      <w:marBottom w:val="0"/>
      <w:divBdr>
        <w:top w:val="none" w:sz="0" w:space="0" w:color="auto"/>
        <w:left w:val="none" w:sz="0" w:space="0" w:color="auto"/>
        <w:bottom w:val="none" w:sz="0" w:space="0" w:color="auto"/>
        <w:right w:val="none" w:sz="0" w:space="0" w:color="auto"/>
      </w:divBdr>
    </w:div>
    <w:div w:id="110325310">
      <w:bodyDiv w:val="1"/>
      <w:marLeft w:val="0"/>
      <w:marRight w:val="0"/>
      <w:marTop w:val="0"/>
      <w:marBottom w:val="0"/>
      <w:divBdr>
        <w:top w:val="none" w:sz="0" w:space="0" w:color="auto"/>
        <w:left w:val="none" w:sz="0" w:space="0" w:color="auto"/>
        <w:bottom w:val="none" w:sz="0" w:space="0" w:color="auto"/>
        <w:right w:val="none" w:sz="0" w:space="0" w:color="auto"/>
      </w:divBdr>
    </w:div>
    <w:div w:id="416678109">
      <w:bodyDiv w:val="1"/>
      <w:marLeft w:val="0"/>
      <w:marRight w:val="0"/>
      <w:marTop w:val="0"/>
      <w:marBottom w:val="0"/>
      <w:divBdr>
        <w:top w:val="none" w:sz="0" w:space="0" w:color="auto"/>
        <w:left w:val="none" w:sz="0" w:space="0" w:color="auto"/>
        <w:bottom w:val="none" w:sz="0" w:space="0" w:color="auto"/>
        <w:right w:val="none" w:sz="0" w:space="0" w:color="auto"/>
      </w:divBdr>
    </w:div>
    <w:div w:id="519665054">
      <w:bodyDiv w:val="1"/>
      <w:marLeft w:val="0"/>
      <w:marRight w:val="0"/>
      <w:marTop w:val="0"/>
      <w:marBottom w:val="0"/>
      <w:divBdr>
        <w:top w:val="none" w:sz="0" w:space="0" w:color="auto"/>
        <w:left w:val="none" w:sz="0" w:space="0" w:color="auto"/>
        <w:bottom w:val="none" w:sz="0" w:space="0" w:color="auto"/>
        <w:right w:val="none" w:sz="0" w:space="0" w:color="auto"/>
      </w:divBdr>
    </w:div>
    <w:div w:id="603463016">
      <w:bodyDiv w:val="1"/>
      <w:marLeft w:val="0"/>
      <w:marRight w:val="0"/>
      <w:marTop w:val="0"/>
      <w:marBottom w:val="0"/>
      <w:divBdr>
        <w:top w:val="none" w:sz="0" w:space="0" w:color="auto"/>
        <w:left w:val="none" w:sz="0" w:space="0" w:color="auto"/>
        <w:bottom w:val="none" w:sz="0" w:space="0" w:color="auto"/>
        <w:right w:val="none" w:sz="0" w:space="0" w:color="auto"/>
      </w:divBdr>
    </w:div>
    <w:div w:id="881408193">
      <w:bodyDiv w:val="1"/>
      <w:marLeft w:val="0"/>
      <w:marRight w:val="0"/>
      <w:marTop w:val="0"/>
      <w:marBottom w:val="0"/>
      <w:divBdr>
        <w:top w:val="none" w:sz="0" w:space="0" w:color="auto"/>
        <w:left w:val="none" w:sz="0" w:space="0" w:color="auto"/>
        <w:bottom w:val="none" w:sz="0" w:space="0" w:color="auto"/>
        <w:right w:val="none" w:sz="0" w:space="0" w:color="auto"/>
      </w:divBdr>
    </w:div>
    <w:div w:id="944968044">
      <w:bodyDiv w:val="1"/>
      <w:marLeft w:val="0"/>
      <w:marRight w:val="0"/>
      <w:marTop w:val="0"/>
      <w:marBottom w:val="0"/>
      <w:divBdr>
        <w:top w:val="none" w:sz="0" w:space="0" w:color="auto"/>
        <w:left w:val="none" w:sz="0" w:space="0" w:color="auto"/>
        <w:bottom w:val="none" w:sz="0" w:space="0" w:color="auto"/>
        <w:right w:val="none" w:sz="0" w:space="0" w:color="auto"/>
      </w:divBdr>
    </w:div>
    <w:div w:id="1695690273">
      <w:bodyDiv w:val="1"/>
      <w:marLeft w:val="0"/>
      <w:marRight w:val="0"/>
      <w:marTop w:val="0"/>
      <w:marBottom w:val="0"/>
      <w:divBdr>
        <w:top w:val="none" w:sz="0" w:space="0" w:color="auto"/>
        <w:left w:val="none" w:sz="0" w:space="0" w:color="auto"/>
        <w:bottom w:val="none" w:sz="0" w:space="0" w:color="auto"/>
        <w:right w:val="none" w:sz="0" w:space="0" w:color="auto"/>
      </w:divBdr>
    </w:div>
    <w:div w:id="1725789861">
      <w:marLeft w:val="0"/>
      <w:marRight w:val="0"/>
      <w:marTop w:val="0"/>
      <w:marBottom w:val="0"/>
      <w:divBdr>
        <w:top w:val="none" w:sz="0" w:space="0" w:color="auto"/>
        <w:left w:val="none" w:sz="0" w:space="0" w:color="auto"/>
        <w:bottom w:val="none" w:sz="0" w:space="0" w:color="auto"/>
        <w:right w:val="none" w:sz="0" w:space="0" w:color="auto"/>
      </w:divBdr>
    </w:div>
    <w:div w:id="1725789862">
      <w:marLeft w:val="0"/>
      <w:marRight w:val="0"/>
      <w:marTop w:val="0"/>
      <w:marBottom w:val="0"/>
      <w:divBdr>
        <w:top w:val="none" w:sz="0" w:space="0" w:color="auto"/>
        <w:left w:val="none" w:sz="0" w:space="0" w:color="auto"/>
        <w:bottom w:val="none" w:sz="0" w:space="0" w:color="auto"/>
        <w:right w:val="none" w:sz="0" w:space="0" w:color="auto"/>
      </w:divBdr>
    </w:div>
    <w:div w:id="1725789863">
      <w:marLeft w:val="0"/>
      <w:marRight w:val="0"/>
      <w:marTop w:val="0"/>
      <w:marBottom w:val="0"/>
      <w:divBdr>
        <w:top w:val="none" w:sz="0" w:space="0" w:color="auto"/>
        <w:left w:val="none" w:sz="0" w:space="0" w:color="auto"/>
        <w:bottom w:val="none" w:sz="0" w:space="0" w:color="auto"/>
        <w:right w:val="none" w:sz="0" w:space="0" w:color="auto"/>
      </w:divBdr>
    </w:div>
    <w:div w:id="1725789864">
      <w:marLeft w:val="0"/>
      <w:marRight w:val="0"/>
      <w:marTop w:val="0"/>
      <w:marBottom w:val="0"/>
      <w:divBdr>
        <w:top w:val="none" w:sz="0" w:space="0" w:color="auto"/>
        <w:left w:val="none" w:sz="0" w:space="0" w:color="auto"/>
        <w:bottom w:val="none" w:sz="0" w:space="0" w:color="auto"/>
        <w:right w:val="none" w:sz="0" w:space="0" w:color="auto"/>
      </w:divBdr>
    </w:div>
    <w:div w:id="1725789865">
      <w:marLeft w:val="0"/>
      <w:marRight w:val="0"/>
      <w:marTop w:val="0"/>
      <w:marBottom w:val="0"/>
      <w:divBdr>
        <w:top w:val="none" w:sz="0" w:space="0" w:color="auto"/>
        <w:left w:val="none" w:sz="0" w:space="0" w:color="auto"/>
        <w:bottom w:val="none" w:sz="0" w:space="0" w:color="auto"/>
        <w:right w:val="none" w:sz="0" w:space="0" w:color="auto"/>
      </w:divBdr>
    </w:div>
    <w:div w:id="1725789866">
      <w:marLeft w:val="0"/>
      <w:marRight w:val="0"/>
      <w:marTop w:val="0"/>
      <w:marBottom w:val="0"/>
      <w:divBdr>
        <w:top w:val="none" w:sz="0" w:space="0" w:color="auto"/>
        <w:left w:val="none" w:sz="0" w:space="0" w:color="auto"/>
        <w:bottom w:val="none" w:sz="0" w:space="0" w:color="auto"/>
        <w:right w:val="none" w:sz="0" w:space="0" w:color="auto"/>
      </w:divBdr>
    </w:div>
    <w:div w:id="1725789867">
      <w:marLeft w:val="0"/>
      <w:marRight w:val="0"/>
      <w:marTop w:val="0"/>
      <w:marBottom w:val="0"/>
      <w:divBdr>
        <w:top w:val="none" w:sz="0" w:space="0" w:color="auto"/>
        <w:left w:val="none" w:sz="0" w:space="0" w:color="auto"/>
        <w:bottom w:val="none" w:sz="0" w:space="0" w:color="auto"/>
        <w:right w:val="none" w:sz="0" w:space="0" w:color="auto"/>
      </w:divBdr>
    </w:div>
    <w:div w:id="1725789868">
      <w:marLeft w:val="0"/>
      <w:marRight w:val="0"/>
      <w:marTop w:val="0"/>
      <w:marBottom w:val="0"/>
      <w:divBdr>
        <w:top w:val="none" w:sz="0" w:space="0" w:color="auto"/>
        <w:left w:val="none" w:sz="0" w:space="0" w:color="auto"/>
        <w:bottom w:val="none" w:sz="0" w:space="0" w:color="auto"/>
        <w:right w:val="none" w:sz="0" w:space="0" w:color="auto"/>
      </w:divBdr>
    </w:div>
    <w:div w:id="1725789869">
      <w:marLeft w:val="0"/>
      <w:marRight w:val="0"/>
      <w:marTop w:val="0"/>
      <w:marBottom w:val="0"/>
      <w:divBdr>
        <w:top w:val="none" w:sz="0" w:space="0" w:color="auto"/>
        <w:left w:val="none" w:sz="0" w:space="0" w:color="auto"/>
        <w:bottom w:val="none" w:sz="0" w:space="0" w:color="auto"/>
        <w:right w:val="none" w:sz="0" w:space="0" w:color="auto"/>
      </w:divBdr>
    </w:div>
    <w:div w:id="1725789870">
      <w:marLeft w:val="0"/>
      <w:marRight w:val="0"/>
      <w:marTop w:val="0"/>
      <w:marBottom w:val="0"/>
      <w:divBdr>
        <w:top w:val="none" w:sz="0" w:space="0" w:color="auto"/>
        <w:left w:val="none" w:sz="0" w:space="0" w:color="auto"/>
        <w:bottom w:val="none" w:sz="0" w:space="0" w:color="auto"/>
        <w:right w:val="none" w:sz="0" w:space="0" w:color="auto"/>
      </w:divBdr>
    </w:div>
    <w:div w:id="1725789871">
      <w:marLeft w:val="0"/>
      <w:marRight w:val="0"/>
      <w:marTop w:val="0"/>
      <w:marBottom w:val="0"/>
      <w:divBdr>
        <w:top w:val="none" w:sz="0" w:space="0" w:color="auto"/>
        <w:left w:val="none" w:sz="0" w:space="0" w:color="auto"/>
        <w:bottom w:val="none" w:sz="0" w:space="0" w:color="auto"/>
        <w:right w:val="none" w:sz="0" w:space="0" w:color="auto"/>
      </w:divBdr>
    </w:div>
    <w:div w:id="1725789872">
      <w:marLeft w:val="0"/>
      <w:marRight w:val="0"/>
      <w:marTop w:val="0"/>
      <w:marBottom w:val="0"/>
      <w:divBdr>
        <w:top w:val="none" w:sz="0" w:space="0" w:color="auto"/>
        <w:left w:val="none" w:sz="0" w:space="0" w:color="auto"/>
        <w:bottom w:val="none" w:sz="0" w:space="0" w:color="auto"/>
        <w:right w:val="none" w:sz="0" w:space="0" w:color="auto"/>
      </w:divBdr>
    </w:div>
    <w:div w:id="1725789873">
      <w:marLeft w:val="0"/>
      <w:marRight w:val="0"/>
      <w:marTop w:val="0"/>
      <w:marBottom w:val="0"/>
      <w:divBdr>
        <w:top w:val="none" w:sz="0" w:space="0" w:color="auto"/>
        <w:left w:val="none" w:sz="0" w:space="0" w:color="auto"/>
        <w:bottom w:val="none" w:sz="0" w:space="0" w:color="auto"/>
        <w:right w:val="none" w:sz="0" w:space="0" w:color="auto"/>
      </w:divBdr>
    </w:div>
    <w:div w:id="1725789874">
      <w:marLeft w:val="0"/>
      <w:marRight w:val="0"/>
      <w:marTop w:val="0"/>
      <w:marBottom w:val="0"/>
      <w:divBdr>
        <w:top w:val="none" w:sz="0" w:space="0" w:color="auto"/>
        <w:left w:val="none" w:sz="0" w:space="0" w:color="auto"/>
        <w:bottom w:val="none" w:sz="0" w:space="0" w:color="auto"/>
        <w:right w:val="none" w:sz="0" w:space="0" w:color="auto"/>
      </w:divBdr>
    </w:div>
    <w:div w:id="1725789875">
      <w:marLeft w:val="0"/>
      <w:marRight w:val="0"/>
      <w:marTop w:val="0"/>
      <w:marBottom w:val="0"/>
      <w:divBdr>
        <w:top w:val="none" w:sz="0" w:space="0" w:color="auto"/>
        <w:left w:val="none" w:sz="0" w:space="0" w:color="auto"/>
        <w:bottom w:val="none" w:sz="0" w:space="0" w:color="auto"/>
        <w:right w:val="none" w:sz="0" w:space="0" w:color="auto"/>
      </w:divBdr>
    </w:div>
    <w:div w:id="1725789876">
      <w:marLeft w:val="0"/>
      <w:marRight w:val="0"/>
      <w:marTop w:val="0"/>
      <w:marBottom w:val="0"/>
      <w:divBdr>
        <w:top w:val="none" w:sz="0" w:space="0" w:color="auto"/>
        <w:left w:val="none" w:sz="0" w:space="0" w:color="auto"/>
        <w:bottom w:val="none" w:sz="0" w:space="0" w:color="auto"/>
        <w:right w:val="none" w:sz="0" w:space="0" w:color="auto"/>
      </w:divBdr>
    </w:div>
    <w:div w:id="1725789877">
      <w:marLeft w:val="0"/>
      <w:marRight w:val="0"/>
      <w:marTop w:val="0"/>
      <w:marBottom w:val="0"/>
      <w:divBdr>
        <w:top w:val="none" w:sz="0" w:space="0" w:color="auto"/>
        <w:left w:val="none" w:sz="0" w:space="0" w:color="auto"/>
        <w:bottom w:val="none" w:sz="0" w:space="0" w:color="auto"/>
        <w:right w:val="none" w:sz="0" w:space="0" w:color="auto"/>
      </w:divBdr>
    </w:div>
    <w:div w:id="1725789878">
      <w:marLeft w:val="0"/>
      <w:marRight w:val="0"/>
      <w:marTop w:val="0"/>
      <w:marBottom w:val="0"/>
      <w:divBdr>
        <w:top w:val="none" w:sz="0" w:space="0" w:color="auto"/>
        <w:left w:val="none" w:sz="0" w:space="0" w:color="auto"/>
        <w:bottom w:val="none" w:sz="0" w:space="0" w:color="auto"/>
        <w:right w:val="none" w:sz="0" w:space="0" w:color="auto"/>
      </w:divBdr>
    </w:div>
    <w:div w:id="1725789879">
      <w:marLeft w:val="0"/>
      <w:marRight w:val="0"/>
      <w:marTop w:val="0"/>
      <w:marBottom w:val="0"/>
      <w:divBdr>
        <w:top w:val="none" w:sz="0" w:space="0" w:color="auto"/>
        <w:left w:val="none" w:sz="0" w:space="0" w:color="auto"/>
        <w:bottom w:val="none" w:sz="0" w:space="0" w:color="auto"/>
        <w:right w:val="none" w:sz="0" w:space="0" w:color="auto"/>
      </w:divBdr>
    </w:div>
    <w:div w:id="1725789880">
      <w:marLeft w:val="0"/>
      <w:marRight w:val="0"/>
      <w:marTop w:val="0"/>
      <w:marBottom w:val="0"/>
      <w:divBdr>
        <w:top w:val="none" w:sz="0" w:space="0" w:color="auto"/>
        <w:left w:val="none" w:sz="0" w:space="0" w:color="auto"/>
        <w:bottom w:val="none" w:sz="0" w:space="0" w:color="auto"/>
        <w:right w:val="none" w:sz="0" w:space="0" w:color="auto"/>
      </w:divBdr>
    </w:div>
    <w:div w:id="1725789881">
      <w:marLeft w:val="0"/>
      <w:marRight w:val="0"/>
      <w:marTop w:val="0"/>
      <w:marBottom w:val="0"/>
      <w:divBdr>
        <w:top w:val="none" w:sz="0" w:space="0" w:color="auto"/>
        <w:left w:val="none" w:sz="0" w:space="0" w:color="auto"/>
        <w:bottom w:val="none" w:sz="0" w:space="0" w:color="auto"/>
        <w:right w:val="none" w:sz="0" w:space="0" w:color="auto"/>
      </w:divBdr>
    </w:div>
    <w:div w:id="1725789882">
      <w:marLeft w:val="0"/>
      <w:marRight w:val="0"/>
      <w:marTop w:val="0"/>
      <w:marBottom w:val="0"/>
      <w:divBdr>
        <w:top w:val="none" w:sz="0" w:space="0" w:color="auto"/>
        <w:left w:val="none" w:sz="0" w:space="0" w:color="auto"/>
        <w:bottom w:val="none" w:sz="0" w:space="0" w:color="auto"/>
        <w:right w:val="none" w:sz="0" w:space="0" w:color="auto"/>
      </w:divBdr>
    </w:div>
    <w:div w:id="1725789883">
      <w:marLeft w:val="0"/>
      <w:marRight w:val="0"/>
      <w:marTop w:val="0"/>
      <w:marBottom w:val="0"/>
      <w:divBdr>
        <w:top w:val="none" w:sz="0" w:space="0" w:color="auto"/>
        <w:left w:val="none" w:sz="0" w:space="0" w:color="auto"/>
        <w:bottom w:val="none" w:sz="0" w:space="0" w:color="auto"/>
        <w:right w:val="none" w:sz="0" w:space="0" w:color="auto"/>
      </w:divBdr>
    </w:div>
    <w:div w:id="1725789884">
      <w:marLeft w:val="0"/>
      <w:marRight w:val="0"/>
      <w:marTop w:val="0"/>
      <w:marBottom w:val="0"/>
      <w:divBdr>
        <w:top w:val="none" w:sz="0" w:space="0" w:color="auto"/>
        <w:left w:val="none" w:sz="0" w:space="0" w:color="auto"/>
        <w:bottom w:val="none" w:sz="0" w:space="0" w:color="auto"/>
        <w:right w:val="none" w:sz="0" w:space="0" w:color="auto"/>
      </w:divBdr>
    </w:div>
    <w:div w:id="1725789885">
      <w:marLeft w:val="0"/>
      <w:marRight w:val="0"/>
      <w:marTop w:val="0"/>
      <w:marBottom w:val="0"/>
      <w:divBdr>
        <w:top w:val="none" w:sz="0" w:space="0" w:color="auto"/>
        <w:left w:val="none" w:sz="0" w:space="0" w:color="auto"/>
        <w:bottom w:val="none" w:sz="0" w:space="0" w:color="auto"/>
        <w:right w:val="none" w:sz="0" w:space="0" w:color="auto"/>
      </w:divBdr>
    </w:div>
    <w:div w:id="1725789886">
      <w:marLeft w:val="0"/>
      <w:marRight w:val="0"/>
      <w:marTop w:val="0"/>
      <w:marBottom w:val="0"/>
      <w:divBdr>
        <w:top w:val="none" w:sz="0" w:space="0" w:color="auto"/>
        <w:left w:val="none" w:sz="0" w:space="0" w:color="auto"/>
        <w:bottom w:val="none" w:sz="0" w:space="0" w:color="auto"/>
        <w:right w:val="none" w:sz="0" w:space="0" w:color="auto"/>
      </w:divBdr>
    </w:div>
    <w:div w:id="1725789887">
      <w:marLeft w:val="0"/>
      <w:marRight w:val="0"/>
      <w:marTop w:val="0"/>
      <w:marBottom w:val="0"/>
      <w:divBdr>
        <w:top w:val="none" w:sz="0" w:space="0" w:color="auto"/>
        <w:left w:val="none" w:sz="0" w:space="0" w:color="auto"/>
        <w:bottom w:val="none" w:sz="0" w:space="0" w:color="auto"/>
        <w:right w:val="none" w:sz="0" w:space="0" w:color="auto"/>
      </w:divBdr>
    </w:div>
    <w:div w:id="1725789888">
      <w:marLeft w:val="0"/>
      <w:marRight w:val="0"/>
      <w:marTop w:val="0"/>
      <w:marBottom w:val="0"/>
      <w:divBdr>
        <w:top w:val="none" w:sz="0" w:space="0" w:color="auto"/>
        <w:left w:val="none" w:sz="0" w:space="0" w:color="auto"/>
        <w:bottom w:val="none" w:sz="0" w:space="0" w:color="auto"/>
        <w:right w:val="none" w:sz="0" w:space="0" w:color="auto"/>
      </w:divBdr>
    </w:div>
    <w:div w:id="1725789889">
      <w:marLeft w:val="0"/>
      <w:marRight w:val="0"/>
      <w:marTop w:val="0"/>
      <w:marBottom w:val="0"/>
      <w:divBdr>
        <w:top w:val="none" w:sz="0" w:space="0" w:color="auto"/>
        <w:left w:val="none" w:sz="0" w:space="0" w:color="auto"/>
        <w:bottom w:val="none" w:sz="0" w:space="0" w:color="auto"/>
        <w:right w:val="none" w:sz="0" w:space="0" w:color="auto"/>
      </w:divBdr>
    </w:div>
    <w:div w:id="1725789890">
      <w:marLeft w:val="0"/>
      <w:marRight w:val="0"/>
      <w:marTop w:val="0"/>
      <w:marBottom w:val="0"/>
      <w:divBdr>
        <w:top w:val="none" w:sz="0" w:space="0" w:color="auto"/>
        <w:left w:val="none" w:sz="0" w:space="0" w:color="auto"/>
        <w:bottom w:val="none" w:sz="0" w:space="0" w:color="auto"/>
        <w:right w:val="none" w:sz="0" w:space="0" w:color="auto"/>
      </w:divBdr>
    </w:div>
    <w:div w:id="17257898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8F3C2-8D38-4756-8E84-F8CDC66C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3057</Words>
  <Characters>17897</Characters>
  <Application>Microsoft Office Word</Application>
  <DocSecurity>0</DocSecurity>
  <Lines>149</Lines>
  <Paragraphs>41</Paragraphs>
  <ScaleCrop>false</ScaleCrop>
  <HeadingPairs>
    <vt:vector size="2" baseType="variant">
      <vt:variant>
        <vt:lpstr>Título</vt:lpstr>
      </vt:variant>
      <vt:variant>
        <vt:i4>1</vt:i4>
      </vt:variant>
    </vt:vector>
  </HeadingPairs>
  <TitlesOfParts>
    <vt:vector size="1" baseType="lpstr">
      <vt:lpstr>PRESUPUESTO GENERAL DEL CABILDO INSULAR DE TENERIFE</vt:lpstr>
    </vt:vector>
  </TitlesOfParts>
  <Company>Cabildo Insular de Tenerife</Company>
  <LinksUpToDate>false</LinksUpToDate>
  <CharactersWithSpaces>20913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 GENERAL DEL CABILDO INSULAR DE TENERIFE</dc:title>
  <dc:creator>Miguel García Oramas</dc:creator>
  <cp:lastModifiedBy>agarcia</cp:lastModifiedBy>
  <cp:revision>3</cp:revision>
  <cp:lastPrinted>2016-11-08T14:35:00Z</cp:lastPrinted>
  <dcterms:created xsi:type="dcterms:W3CDTF">2017-11-22T13:25:00Z</dcterms:created>
  <dcterms:modified xsi:type="dcterms:W3CDTF">2017-11-23T11:38:00Z</dcterms:modified>
</cp:coreProperties>
</file>