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9004" w14:textId="461E11D1" w:rsidR="002D609C" w:rsidRPr="002F35A0" w:rsidRDefault="0070216C" w:rsidP="00B50F0D">
      <w:pPr>
        <w:shd w:val="clear" w:color="auto" w:fill="FFFFFF"/>
        <w:spacing w:after="300" w:line="240" w:lineRule="auto"/>
        <w:rPr>
          <w:rFonts w:eastAsia="Times New Roman" w:cstheme="minorHAnsi"/>
          <w:b/>
          <w:color w:val="747474"/>
          <w:lang w:eastAsia="es-ES"/>
        </w:rPr>
      </w:pPr>
      <w:r w:rsidRPr="002F35A0">
        <w:rPr>
          <w:rFonts w:eastAsia="Times New Roman" w:cstheme="minorHAnsi"/>
          <w:b/>
          <w:color w:val="747474"/>
          <w:lang w:eastAsia="es-ES"/>
        </w:rPr>
        <w:t>1 INSTITUCIONAL</w:t>
      </w:r>
    </w:p>
    <w:p w14:paraId="3612D341" w14:textId="6F753D9A" w:rsidR="002D609C" w:rsidRPr="002F35A0" w:rsidRDefault="0070216C" w:rsidP="00B50F0D">
      <w:pPr>
        <w:shd w:val="clear" w:color="auto" w:fill="FFFFFF"/>
        <w:spacing w:after="300" w:line="240" w:lineRule="auto"/>
        <w:rPr>
          <w:rFonts w:eastAsia="Times New Roman" w:cstheme="minorHAnsi"/>
          <w:b/>
          <w:color w:val="747474"/>
          <w:lang w:eastAsia="es-ES"/>
        </w:rPr>
      </w:pPr>
      <w:r w:rsidRPr="002F35A0">
        <w:rPr>
          <w:rFonts w:eastAsia="Times New Roman" w:cstheme="minorHAnsi"/>
          <w:b/>
          <w:color w:val="747474"/>
          <w:lang w:eastAsia="es-ES"/>
        </w:rPr>
        <w:t xml:space="preserve">1.2 </w:t>
      </w:r>
      <w:r w:rsidR="002D609C" w:rsidRPr="002F35A0">
        <w:rPr>
          <w:rFonts w:eastAsia="Times New Roman" w:cstheme="minorHAnsi"/>
          <w:b/>
          <w:color w:val="747474"/>
          <w:lang w:eastAsia="es-ES"/>
        </w:rPr>
        <w:t>Información relativa a las funciones que desarrolla la entidad</w:t>
      </w:r>
    </w:p>
    <w:p w14:paraId="0B3F2A60" w14:textId="77777777" w:rsidR="00B50F0D" w:rsidRPr="002F35A0" w:rsidRDefault="00B50F0D" w:rsidP="00B50F0D">
      <w:pPr>
        <w:shd w:val="clear" w:color="auto" w:fill="FFFFFF"/>
        <w:spacing w:after="300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Le están especialmente encomendadas dentro de su objeto social, entre otras, las siguientes actividades:</w:t>
      </w:r>
    </w:p>
    <w:p w14:paraId="11495C7A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Desarrollar, en colaboración con entidades locales, la aplicación de programas de divulgación, promoción y puesta en práctica de acciones relacionadas con las energías renovables y el ahorro y la eficiencia energética, sirviendo de guía a los usuarios para la modificación de los hábitos de consumo energético.</w:t>
      </w:r>
    </w:p>
    <w:p w14:paraId="466D5F41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Elaborar publicaciones relacionadas con los diferentes aspectos de los subsectores energéticos, especialmente sobre ahorro y eficiencia energética, así como el aprovechamiento de las energías renovables.</w:t>
      </w:r>
    </w:p>
    <w:p w14:paraId="6CEC1D86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Realizar y promover la investigación, desarrollo y demostración en el campo de las energías renovables y otras áreas científicas.</w:t>
      </w:r>
    </w:p>
    <w:p w14:paraId="39358083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Desarrollar sistemas técnicos que permitan el aprovechamiento de las energías renovables.</w:t>
      </w:r>
    </w:p>
    <w:p w14:paraId="548FEB8B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Coordinar los proyectos de I+ D que en el campo energético se realicen en Canarias y estudiar las interrelaciones con temas afines.</w:t>
      </w:r>
    </w:p>
    <w:p w14:paraId="304C180D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Crear la infraestructura necesaria para el desarrollo de la ingeniería, la industria local y la investigación.</w:t>
      </w:r>
    </w:p>
    <w:p w14:paraId="72437B6B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Establecer planes de formación en materia energética dirigidos a diferentes sectores y niveles. Formar y capacitar personal científico y técnico en todos los campos relacionados con las energías renovables y otros ámbitos científico-tecnológicos.</w:t>
      </w:r>
    </w:p>
    <w:p w14:paraId="21E2A9C4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Asistir a las corporaciones locales en la elaboración de planes energéticos.</w:t>
      </w:r>
    </w:p>
    <w:p w14:paraId="0F977B47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Proporcionar asesoramiento a pequeñas y medianas empresas con el fin de mejorar la eficiencia energética en sus procesos e instalaciones.</w:t>
      </w:r>
    </w:p>
    <w:p w14:paraId="416119AD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Promover y apoyar la participación de compañías e Instituciones locales en programas energéticos nacionales e internacionales.</w:t>
      </w:r>
    </w:p>
    <w:p w14:paraId="4522D53E" w14:textId="77777777" w:rsidR="00B50F0D" w:rsidRPr="002F35A0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Establecer sistemas de transferencia de experiencias y de exportación de Know-how mediante la cooperación con otras entidades, a escala regional, nacional e internacional y favorecer la explotación de los resultados por parte de la industria local.</w:t>
      </w:r>
    </w:p>
    <w:p w14:paraId="645B8BBB" w14:textId="31199E0E" w:rsidR="00B50F0D" w:rsidRDefault="00B50F0D" w:rsidP="00B50F0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47474"/>
          <w:lang w:eastAsia="es-ES"/>
        </w:rPr>
      </w:pPr>
      <w:r w:rsidRPr="002F35A0">
        <w:rPr>
          <w:rFonts w:eastAsia="Times New Roman" w:cstheme="minorHAnsi"/>
          <w:color w:val="747474"/>
          <w:lang w:eastAsia="es-ES"/>
        </w:rPr>
        <w:t>Fomentar las relaciones con la comunidad científica nacional e internacional.</w:t>
      </w:r>
    </w:p>
    <w:p w14:paraId="3ED14E23" w14:textId="77777777" w:rsidR="002F35A0" w:rsidRPr="002F35A0" w:rsidRDefault="002F35A0" w:rsidP="002F35A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747474"/>
          <w:lang w:eastAsia="es-ES"/>
        </w:rPr>
      </w:pPr>
    </w:p>
    <w:p w14:paraId="2AA81973" w14:textId="77777777" w:rsidR="002F35A0" w:rsidRPr="002F35A0" w:rsidRDefault="002F35A0" w:rsidP="002F35A0">
      <w:pPr>
        <w:pStyle w:val="Prrafodelista"/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Actualmente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la Fundación se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encuentra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inactiva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desarrollar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actividades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y fines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fundacionales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establecidos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en su carta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Fundacional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. Dado que 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adoptado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para su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disolución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supeditado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valoración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decisión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tanto del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Excmo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. Cabildo Insular de Tenerife, como del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Protectorado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Fundaciones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pendientes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estas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resoluciones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administrativas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Patronato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acordó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en 2023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dejar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efecto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para su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extinción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liquidación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. Hasta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contar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con 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preceptivo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informe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del Cabildo, y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posteriormente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2F35A0">
        <w:rPr>
          <w:rFonts w:asciiTheme="minorHAnsi" w:hAnsiTheme="minorHAnsi" w:cstheme="minorHAnsi"/>
          <w:sz w:val="22"/>
          <w:szCs w:val="22"/>
        </w:rPr>
        <w:t>Protectorado</w:t>
      </w:r>
      <w:proofErr w:type="spellEnd"/>
      <w:r w:rsidRPr="002F35A0">
        <w:rPr>
          <w:rFonts w:asciiTheme="minorHAnsi" w:hAnsiTheme="minorHAnsi" w:cstheme="minorHAnsi"/>
          <w:sz w:val="22"/>
          <w:szCs w:val="22"/>
        </w:rPr>
        <w:t>.</w:t>
      </w:r>
    </w:p>
    <w:p w14:paraId="270C6777" w14:textId="77777777" w:rsidR="000425EC" w:rsidRPr="002F35A0" w:rsidRDefault="000425EC" w:rsidP="00B50F0D">
      <w:pPr>
        <w:rPr>
          <w:rFonts w:cstheme="minorHAnsi"/>
        </w:rPr>
      </w:pPr>
    </w:p>
    <w:sectPr w:rsidR="000425EC" w:rsidRPr="002F35A0" w:rsidSect="006C1B9B">
      <w:headerReference w:type="default" r:id="rId8"/>
      <w:footerReference w:type="default" r:id="rId9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6B76" w14:textId="77777777"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14:paraId="7B4D68BA" w14:textId="77777777"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D8FE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15145B86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36A34D" wp14:editId="1C2373A0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7F763D"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14:paraId="4907CF96" w14:textId="77777777"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4BB39844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149A" w14:textId="77777777"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14:paraId="273C1CFD" w14:textId="77777777"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D295" w14:textId="77777777"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02D71617" wp14:editId="10771F7D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4FFBB8E" wp14:editId="21CB0975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350A2" w14:textId="77777777" w:rsidR="009544A6" w:rsidRDefault="009544A6">
    <w:pPr>
      <w:pStyle w:val="Encabezado"/>
    </w:pPr>
  </w:p>
  <w:p w14:paraId="15B91AAA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361"/>
    <w:multiLevelType w:val="multilevel"/>
    <w:tmpl w:val="5AC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6"/>
  </w:num>
  <w:num w:numId="5">
    <w:abstractNumId w:val="15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D609C"/>
    <w:rsid w:val="002E635D"/>
    <w:rsid w:val="002F176D"/>
    <w:rsid w:val="002F35A0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97076"/>
    <w:rsid w:val="004A21B5"/>
    <w:rsid w:val="004B23BD"/>
    <w:rsid w:val="004C521C"/>
    <w:rsid w:val="004D21B9"/>
    <w:rsid w:val="004F496B"/>
    <w:rsid w:val="00530F9E"/>
    <w:rsid w:val="0056700F"/>
    <w:rsid w:val="005875B4"/>
    <w:rsid w:val="0059490B"/>
    <w:rsid w:val="005A30E0"/>
    <w:rsid w:val="005A48CB"/>
    <w:rsid w:val="005A4911"/>
    <w:rsid w:val="005A6380"/>
    <w:rsid w:val="005B2BE5"/>
    <w:rsid w:val="005B44C4"/>
    <w:rsid w:val="005D082F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216C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8F3AF2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50F0D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50766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6A555E"/>
  <w15:docId w15:val="{C08F665C-D241-4B31-967C-C18BD60A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0880F-759C-4EE7-81B0-565E036D3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CA798-2BF2-4AC8-89B8-5CA6A2A4ADEF}"/>
</file>

<file path=customXml/itemProps3.xml><?xml version="1.0" encoding="utf-8"?>
<ds:datastoreItem xmlns:ds="http://schemas.openxmlformats.org/officeDocument/2006/customXml" ds:itemID="{190C70B0-3C91-4623-9950-79A2D2222928}"/>
</file>

<file path=customXml/itemProps4.xml><?xml version="1.0" encoding="utf-8"?>
<ds:datastoreItem xmlns:ds="http://schemas.openxmlformats.org/officeDocument/2006/customXml" ds:itemID="{CC7E62E9-9E35-4F63-966D-8FFE38FAA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3</cp:revision>
  <cp:lastPrinted>2019-03-13T12:12:00Z</cp:lastPrinted>
  <dcterms:created xsi:type="dcterms:W3CDTF">2025-03-12T11:35:00Z</dcterms:created>
  <dcterms:modified xsi:type="dcterms:W3CDTF">2025-06-09T09:47:00Z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