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4C3" w:rsidRDefault="00FB44C3" w:rsidP="00D42142">
      <w:pPr>
        <w:ind w:left="708" w:hanging="708"/>
        <w:jc w:val="both"/>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86.2pt;margin-top:-108.05pt;width:597.3pt;height:844.9pt;z-index:-251658240;visibility:visible">
            <v:imagedata r:id="rId7" o:title=""/>
          </v:shape>
        </w:pict>
      </w: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r>
        <w:rPr>
          <w:noProof/>
        </w:rPr>
        <w:pict>
          <v:shapetype id="_x0000_t202" coordsize="21600,21600" o:spt="202" path="m,l,21600r21600,l21600,xe">
            <v:stroke joinstyle="miter"/>
            <v:path gradientshapeok="t" o:connecttype="rect"/>
          </v:shapetype>
          <v:shape id="Cuadro de texto 2" o:spid="_x0000_s1027" type="#_x0000_t202" style="position:absolute;left:0;text-align:left;margin-left:25.1pt;margin-top:24pt;width:377.3pt;height:13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" filled="f" stroked="f">
            <v:textbox style="mso-fit-shape-to-text:t">
              <w:txbxContent>
                <w:p w:rsidR="00FB44C3" w:rsidRPr="00317B6A" w:rsidRDefault="00FB44C3" w:rsidP="0043137E">
                  <w:pPr>
                    <w:pStyle w:val="Ttulo"/>
                    <w:jc w:val="center"/>
                    <w:rPr>
                      <w:b/>
                      <w:color w:val="FFFFFF"/>
                      <w:sz w:val="60"/>
                      <w:szCs w:val="60"/>
                    </w:rPr>
                  </w:pPr>
                  <w:r w:rsidRPr="00317B6A">
                    <w:rPr>
                      <w:b/>
                      <w:color w:val="FFFFFF"/>
                      <w:sz w:val="60"/>
                      <w:szCs w:val="60"/>
                    </w:rPr>
                    <w:t>CUENTAS ANUALES ABREVIADAS</w:t>
                  </w:r>
                </w:p>
                <w:p w:rsidR="00FB44C3" w:rsidRPr="00317B6A" w:rsidRDefault="00FB44C3" w:rsidP="0043137E">
                  <w:pPr>
                    <w:jc w:val="center"/>
                    <w:rPr>
                      <w:rFonts w:ascii="Calibri Light" w:hAnsi="Calibri Light"/>
                      <w:b/>
                      <w:color w:val="FFFFFF"/>
                      <w:spacing w:val="5"/>
                      <w:kern w:val="28"/>
                      <w:sz w:val="40"/>
                      <w:szCs w:val="40"/>
                    </w:rPr>
                  </w:pPr>
                  <w:r w:rsidRPr="00317B6A">
                    <w:rPr>
                      <w:rFonts w:ascii="Calibri Light" w:hAnsi="Calibri Light"/>
                      <w:b/>
                      <w:color w:val="FFFFFF"/>
                      <w:spacing w:val="5"/>
                      <w:kern w:val="28"/>
                      <w:sz w:val="40"/>
                      <w:szCs w:val="40"/>
                    </w:rPr>
                    <w:t xml:space="preserve">A </w:t>
                  </w:r>
                  <w:smartTag w:uri="urn:schemas-microsoft-com:office:smarttags" w:element="date">
                    <w:smartTagPr>
                      <w:attr w:name="ls" w:val="trans"/>
                      <w:attr w:name="Month" w:val="12"/>
                      <w:attr w:name="Day" w:val="31"/>
                      <w:attr w:name="Year" w:val="2024"/>
                    </w:smartTagPr>
                    <w:r w:rsidRPr="00317B6A">
                      <w:rPr>
                        <w:rFonts w:ascii="Calibri Light" w:hAnsi="Calibri Light"/>
                        <w:b/>
                        <w:color w:val="FFFFFF"/>
                        <w:spacing w:val="5"/>
                        <w:kern w:val="28"/>
                        <w:sz w:val="40"/>
                        <w:szCs w:val="40"/>
                      </w:rPr>
                      <w:t>31 de diciembre de 2024</w:t>
                    </w:r>
                  </w:smartTag>
                </w:p>
              </w:txbxContent>
            </v:textbox>
          </v:shape>
        </w:pict>
      </w: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74309A">
      <w:pPr>
        <w:jc w:val="both"/>
        <w:rPr>
          <w:b/>
          <w:sz w:val="28"/>
        </w:rPr>
      </w:pPr>
    </w:p>
    <w:p w:rsidR="00FB44C3" w:rsidRDefault="00FB44C3" w:rsidP="00F82E72">
      <w:pPr>
        <w:jc w:val="both"/>
      </w:pPr>
    </w:p>
    <w:p w:rsidR="00FB44C3" w:rsidRDefault="00FB44C3"/>
    <w:p w:rsidR="00FB44C3" w:rsidRDefault="00FB44C3"/>
    <w:p w:rsidR="00FB44C3" w:rsidRDefault="00FB44C3" w:rsidP="00F82E72">
      <w:pPr>
        <w:jc w:val="center"/>
        <w:rPr>
          <w:b/>
          <w:sz w:val="24"/>
        </w:rPr>
      </w:pPr>
    </w:p>
    <w:tbl>
      <w:tblPr>
        <w:tblW w:w="9656" w:type="dxa"/>
        <w:tblCellMar>
          <w:left w:w="70" w:type="dxa"/>
          <w:right w:w="70" w:type="dxa"/>
        </w:tblCellMar>
        <w:tblLook w:val="00A0" w:firstRow="1" w:lastRow="0" w:firstColumn="1" w:lastColumn="0" w:noHBand="0" w:noVBand="0"/>
      </w:tblPr>
      <w:tblGrid>
        <w:gridCol w:w="1768"/>
        <w:gridCol w:w="3807"/>
        <w:gridCol w:w="4081"/>
      </w:tblGrid>
      <w:tr w:rsidR="00FB44C3" w:rsidRPr="00317B6A" w:rsidTr="0040775B">
        <w:trPr>
          <w:trHeight w:val="315"/>
        </w:trPr>
        <w:tc>
          <w:tcPr>
            <w:tcW w:w="9656" w:type="dxa"/>
            <w:gridSpan w:val="3"/>
            <w:tcBorders>
              <w:top w:val="nil"/>
              <w:left w:val="nil"/>
              <w:bottom w:val="nil"/>
              <w:right w:val="nil"/>
            </w:tcBorders>
            <w:shd w:val="clear" w:color="000000" w:fill="D9D9D9"/>
            <w:noWrap/>
            <w:vAlign w:val="bottom"/>
          </w:tcPr>
          <w:p w:rsidR="00FB44C3" w:rsidRPr="0040775B" w:rsidRDefault="00FB44C3" w:rsidP="0040775B">
            <w:pPr>
              <w:spacing w:after="0" w:line="240" w:lineRule="auto"/>
              <w:jc w:val="center"/>
              <w:rPr>
                <w:rFonts w:cs="Calibri"/>
                <w:b/>
                <w:bCs/>
                <w:color w:val="000000"/>
                <w:lang w:eastAsia="es-ES"/>
              </w:rPr>
            </w:pPr>
            <w:r w:rsidRPr="0040775B">
              <w:rPr>
                <w:rFonts w:cs="Calibri"/>
                <w:b/>
                <w:bCs/>
                <w:color w:val="000000"/>
                <w:lang w:eastAsia="es-ES"/>
              </w:rPr>
              <w:t>Composición del Patronato de la A.I.E.T.</w:t>
            </w:r>
          </w:p>
        </w:tc>
      </w:tr>
      <w:tr w:rsidR="00FB44C3" w:rsidRPr="00317B6A" w:rsidTr="0040775B">
        <w:trPr>
          <w:trHeight w:val="330"/>
        </w:trPr>
        <w:tc>
          <w:tcPr>
            <w:tcW w:w="1768" w:type="dxa"/>
            <w:tcBorders>
              <w:top w:val="nil"/>
              <w:left w:val="nil"/>
              <w:bottom w:val="nil"/>
              <w:right w:val="nil"/>
            </w:tcBorders>
            <w:noWrap/>
            <w:vAlign w:val="bottom"/>
          </w:tcPr>
          <w:p w:rsidR="00FB44C3" w:rsidRPr="0040775B" w:rsidRDefault="00FB44C3" w:rsidP="0040775B">
            <w:pPr>
              <w:spacing w:after="0" w:line="240" w:lineRule="auto"/>
              <w:jc w:val="center"/>
              <w:rPr>
                <w:rFonts w:cs="Calibri"/>
                <w:b/>
                <w:bCs/>
                <w:color w:val="000000"/>
                <w:lang w:eastAsia="es-ES"/>
              </w:rPr>
            </w:pPr>
          </w:p>
        </w:tc>
        <w:tc>
          <w:tcPr>
            <w:tcW w:w="3807" w:type="dxa"/>
            <w:tcBorders>
              <w:top w:val="nil"/>
              <w:left w:val="nil"/>
              <w:bottom w:val="nil"/>
              <w:right w:val="nil"/>
            </w:tcBorders>
            <w:noWrap/>
            <w:vAlign w:val="bottom"/>
          </w:tcPr>
          <w:p w:rsidR="00FB44C3" w:rsidRPr="0040775B" w:rsidRDefault="00FB44C3" w:rsidP="0040775B">
            <w:pPr>
              <w:spacing w:after="0" w:line="240" w:lineRule="auto"/>
              <w:rPr>
                <w:rFonts w:ascii="Times New Roman" w:hAnsi="Times New Roman"/>
                <w:sz w:val="20"/>
                <w:szCs w:val="20"/>
                <w:lang w:eastAsia="es-ES"/>
              </w:rPr>
            </w:pPr>
          </w:p>
        </w:tc>
        <w:tc>
          <w:tcPr>
            <w:tcW w:w="4081" w:type="dxa"/>
            <w:tcBorders>
              <w:top w:val="nil"/>
              <w:left w:val="nil"/>
              <w:bottom w:val="nil"/>
              <w:right w:val="nil"/>
            </w:tcBorders>
            <w:noWrap/>
            <w:vAlign w:val="bottom"/>
          </w:tcPr>
          <w:p w:rsidR="00FB44C3" w:rsidRPr="0040775B" w:rsidRDefault="00FB44C3" w:rsidP="0040775B">
            <w:pPr>
              <w:spacing w:after="0" w:line="240" w:lineRule="auto"/>
              <w:rPr>
                <w:rFonts w:ascii="Times New Roman" w:hAnsi="Times New Roman"/>
                <w:sz w:val="20"/>
                <w:szCs w:val="20"/>
                <w:lang w:eastAsia="es-ES"/>
              </w:rPr>
            </w:pPr>
          </w:p>
        </w:tc>
      </w:tr>
      <w:tr w:rsidR="00FB44C3" w:rsidRPr="00317B6A" w:rsidTr="0040775B">
        <w:trPr>
          <w:trHeight w:val="615"/>
        </w:trPr>
        <w:tc>
          <w:tcPr>
            <w:tcW w:w="1768" w:type="dxa"/>
            <w:tcBorders>
              <w:top w:val="single" w:sz="8" w:space="0" w:color="auto"/>
              <w:left w:val="single" w:sz="8" w:space="0" w:color="auto"/>
              <w:bottom w:val="single" w:sz="8" w:space="0" w:color="auto"/>
              <w:right w:val="nil"/>
            </w:tcBorders>
            <w:shd w:val="clear" w:color="000000" w:fill="D9D9D9"/>
            <w:noWrap/>
            <w:vAlign w:val="bottom"/>
          </w:tcPr>
          <w:p w:rsidR="00FB44C3" w:rsidRPr="0040775B" w:rsidRDefault="00FB44C3" w:rsidP="0040775B">
            <w:pPr>
              <w:spacing w:after="0" w:line="240" w:lineRule="auto"/>
              <w:jc w:val="center"/>
              <w:rPr>
                <w:rFonts w:cs="Calibri"/>
                <w:b/>
                <w:bCs/>
                <w:color w:val="000000"/>
                <w:lang w:eastAsia="es-ES"/>
              </w:rPr>
            </w:pPr>
            <w:r w:rsidRPr="0040775B">
              <w:rPr>
                <w:rFonts w:cs="Calibri"/>
                <w:b/>
                <w:bCs/>
                <w:color w:val="000000"/>
                <w:lang w:eastAsia="es-ES"/>
              </w:rPr>
              <w:t>Cargo</w:t>
            </w:r>
          </w:p>
        </w:tc>
        <w:tc>
          <w:tcPr>
            <w:tcW w:w="3807" w:type="dxa"/>
            <w:tcBorders>
              <w:top w:val="single" w:sz="8" w:space="0" w:color="auto"/>
              <w:left w:val="nil"/>
              <w:bottom w:val="single" w:sz="8" w:space="0" w:color="auto"/>
              <w:right w:val="nil"/>
            </w:tcBorders>
            <w:shd w:val="clear" w:color="000000" w:fill="D9D9D9"/>
            <w:noWrap/>
            <w:vAlign w:val="bottom"/>
          </w:tcPr>
          <w:p w:rsidR="00FB44C3" w:rsidRPr="0040775B" w:rsidRDefault="00FB44C3" w:rsidP="0040775B">
            <w:pPr>
              <w:spacing w:after="0" w:line="240" w:lineRule="auto"/>
              <w:jc w:val="center"/>
              <w:rPr>
                <w:rFonts w:cs="Calibri"/>
                <w:b/>
                <w:bCs/>
                <w:color w:val="000000"/>
                <w:lang w:eastAsia="es-ES"/>
              </w:rPr>
            </w:pPr>
            <w:r w:rsidRPr="0040775B">
              <w:rPr>
                <w:rFonts w:cs="Calibri"/>
                <w:b/>
                <w:bCs/>
                <w:color w:val="000000"/>
                <w:lang w:eastAsia="es-ES"/>
              </w:rPr>
              <w:t>Nombre</w:t>
            </w:r>
          </w:p>
        </w:tc>
        <w:tc>
          <w:tcPr>
            <w:tcW w:w="4081" w:type="dxa"/>
            <w:tcBorders>
              <w:top w:val="single" w:sz="8" w:space="0" w:color="auto"/>
              <w:left w:val="nil"/>
              <w:bottom w:val="single" w:sz="8" w:space="0" w:color="auto"/>
              <w:right w:val="single" w:sz="8" w:space="0" w:color="auto"/>
            </w:tcBorders>
            <w:shd w:val="clear" w:color="000000" w:fill="D9D9D9"/>
            <w:noWrap/>
            <w:vAlign w:val="bottom"/>
          </w:tcPr>
          <w:p w:rsidR="00FB44C3" w:rsidRPr="0040775B" w:rsidRDefault="00FB44C3" w:rsidP="0040775B">
            <w:pPr>
              <w:spacing w:after="0" w:line="240" w:lineRule="auto"/>
              <w:jc w:val="center"/>
              <w:rPr>
                <w:rFonts w:cs="Calibri"/>
                <w:b/>
                <w:bCs/>
                <w:color w:val="000000"/>
                <w:lang w:eastAsia="es-ES"/>
              </w:rPr>
            </w:pPr>
            <w:r w:rsidRPr="0040775B">
              <w:rPr>
                <w:rFonts w:cs="Calibri"/>
                <w:b/>
                <w:bCs/>
                <w:color w:val="000000"/>
                <w:lang w:eastAsia="es-ES"/>
              </w:rPr>
              <w:t>En representación de</w:t>
            </w:r>
          </w:p>
        </w:tc>
      </w:tr>
      <w:tr w:rsidR="00FB44C3" w:rsidRPr="00317B6A" w:rsidTr="0040775B">
        <w:trPr>
          <w:trHeight w:val="615"/>
        </w:trPr>
        <w:tc>
          <w:tcPr>
            <w:tcW w:w="1768" w:type="dxa"/>
            <w:tcBorders>
              <w:top w:val="nil"/>
              <w:left w:val="single" w:sz="8" w:space="0" w:color="auto"/>
              <w:bottom w:val="single" w:sz="8" w:space="0" w:color="auto"/>
              <w:right w:val="single" w:sz="8" w:space="0" w:color="auto"/>
            </w:tcBorders>
            <w:noWrap/>
            <w:vAlign w:val="bottom"/>
          </w:tcPr>
          <w:p w:rsidR="00FB44C3" w:rsidRPr="0040775B" w:rsidRDefault="00FB44C3" w:rsidP="0040775B">
            <w:pPr>
              <w:spacing w:after="0" w:line="240" w:lineRule="auto"/>
              <w:jc w:val="center"/>
              <w:rPr>
                <w:rFonts w:cs="Calibri"/>
                <w:color w:val="000000"/>
                <w:sz w:val="20"/>
                <w:szCs w:val="20"/>
                <w:lang w:eastAsia="es-ES"/>
              </w:rPr>
            </w:pPr>
            <w:r w:rsidRPr="0040775B">
              <w:rPr>
                <w:rFonts w:cs="Calibri"/>
                <w:color w:val="000000"/>
                <w:sz w:val="20"/>
                <w:szCs w:val="20"/>
                <w:lang w:eastAsia="es-ES"/>
              </w:rPr>
              <w:t>Presidenta</w:t>
            </w:r>
          </w:p>
        </w:tc>
        <w:tc>
          <w:tcPr>
            <w:tcW w:w="3807"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Dña. Rosa Dávila Mamely</w:t>
            </w:r>
          </w:p>
        </w:tc>
        <w:tc>
          <w:tcPr>
            <w:tcW w:w="4081"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Excmo. Cabildo Insular de Tenerife</w:t>
            </w:r>
          </w:p>
        </w:tc>
      </w:tr>
      <w:tr w:rsidR="00FB44C3" w:rsidRPr="00317B6A" w:rsidTr="0040775B">
        <w:trPr>
          <w:trHeight w:val="615"/>
        </w:trPr>
        <w:tc>
          <w:tcPr>
            <w:tcW w:w="1768" w:type="dxa"/>
            <w:tcBorders>
              <w:top w:val="nil"/>
              <w:left w:val="single" w:sz="8" w:space="0" w:color="auto"/>
              <w:bottom w:val="single" w:sz="8" w:space="0" w:color="auto"/>
              <w:right w:val="single" w:sz="8" w:space="0" w:color="auto"/>
            </w:tcBorders>
            <w:noWrap/>
            <w:vAlign w:val="bottom"/>
          </w:tcPr>
          <w:p w:rsidR="00FB44C3" w:rsidRPr="0040775B" w:rsidRDefault="00FB44C3" w:rsidP="0040775B">
            <w:pPr>
              <w:spacing w:after="0" w:line="240" w:lineRule="auto"/>
              <w:jc w:val="center"/>
              <w:rPr>
                <w:rFonts w:cs="Calibri"/>
                <w:color w:val="000000"/>
                <w:sz w:val="20"/>
                <w:szCs w:val="20"/>
                <w:lang w:eastAsia="es-ES"/>
              </w:rPr>
            </w:pPr>
            <w:r w:rsidRPr="0040775B">
              <w:rPr>
                <w:rFonts w:cs="Calibri"/>
                <w:color w:val="000000"/>
                <w:sz w:val="20"/>
                <w:szCs w:val="20"/>
                <w:lang w:eastAsia="es-ES"/>
              </w:rPr>
              <w:t>Vocal</w:t>
            </w:r>
          </w:p>
        </w:tc>
        <w:tc>
          <w:tcPr>
            <w:tcW w:w="3807"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D. Juan José Martínez Díaz</w:t>
            </w:r>
          </w:p>
        </w:tc>
        <w:tc>
          <w:tcPr>
            <w:tcW w:w="4081"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Excmo. Cabildo Insular de Tenerife</w:t>
            </w:r>
          </w:p>
        </w:tc>
      </w:tr>
      <w:tr w:rsidR="00FB44C3" w:rsidRPr="00317B6A" w:rsidTr="0040775B">
        <w:trPr>
          <w:trHeight w:val="615"/>
        </w:trPr>
        <w:tc>
          <w:tcPr>
            <w:tcW w:w="1768" w:type="dxa"/>
            <w:tcBorders>
              <w:top w:val="nil"/>
              <w:left w:val="single" w:sz="8" w:space="0" w:color="auto"/>
              <w:bottom w:val="single" w:sz="8" w:space="0" w:color="auto"/>
              <w:right w:val="single" w:sz="8" w:space="0" w:color="auto"/>
            </w:tcBorders>
            <w:noWrap/>
            <w:vAlign w:val="bottom"/>
          </w:tcPr>
          <w:p w:rsidR="00FB44C3" w:rsidRPr="0040775B" w:rsidRDefault="00FB44C3" w:rsidP="0040775B">
            <w:pPr>
              <w:spacing w:after="0" w:line="240" w:lineRule="auto"/>
              <w:jc w:val="center"/>
              <w:rPr>
                <w:rFonts w:cs="Calibri"/>
                <w:color w:val="000000"/>
                <w:sz w:val="20"/>
                <w:szCs w:val="20"/>
                <w:lang w:eastAsia="es-ES"/>
              </w:rPr>
            </w:pPr>
            <w:r w:rsidRPr="0040775B">
              <w:rPr>
                <w:rFonts w:cs="Calibri"/>
                <w:color w:val="000000"/>
                <w:sz w:val="20"/>
                <w:szCs w:val="20"/>
                <w:lang w:eastAsia="es-ES"/>
              </w:rPr>
              <w:t>Vocal</w:t>
            </w:r>
          </w:p>
        </w:tc>
        <w:tc>
          <w:tcPr>
            <w:tcW w:w="3807"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Dña. María Begoña Ortiz Leston</w:t>
            </w:r>
          </w:p>
        </w:tc>
        <w:tc>
          <w:tcPr>
            <w:tcW w:w="4081"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I.T.E.R. S.A.</w:t>
            </w:r>
          </w:p>
        </w:tc>
      </w:tr>
      <w:tr w:rsidR="00FB44C3" w:rsidRPr="00317B6A" w:rsidTr="0040775B">
        <w:trPr>
          <w:trHeight w:val="615"/>
        </w:trPr>
        <w:tc>
          <w:tcPr>
            <w:tcW w:w="1768" w:type="dxa"/>
            <w:tcBorders>
              <w:top w:val="nil"/>
              <w:left w:val="single" w:sz="8" w:space="0" w:color="auto"/>
              <w:bottom w:val="single" w:sz="8" w:space="0" w:color="auto"/>
              <w:right w:val="single" w:sz="8" w:space="0" w:color="auto"/>
            </w:tcBorders>
            <w:vAlign w:val="bottom"/>
          </w:tcPr>
          <w:p w:rsidR="00FB44C3" w:rsidRPr="0040775B" w:rsidRDefault="00FB44C3" w:rsidP="0040775B">
            <w:pPr>
              <w:spacing w:after="0" w:line="240" w:lineRule="auto"/>
              <w:jc w:val="center"/>
              <w:rPr>
                <w:rFonts w:cs="Calibri"/>
                <w:color w:val="000000"/>
                <w:sz w:val="20"/>
                <w:szCs w:val="20"/>
                <w:lang w:eastAsia="es-ES"/>
              </w:rPr>
            </w:pPr>
            <w:r w:rsidRPr="0040775B">
              <w:rPr>
                <w:rFonts w:cs="Calibri"/>
                <w:color w:val="000000"/>
                <w:sz w:val="20"/>
                <w:szCs w:val="20"/>
                <w:lang w:eastAsia="es-ES"/>
              </w:rPr>
              <w:t>Secretaria no Patrono</w:t>
            </w:r>
          </w:p>
        </w:tc>
        <w:tc>
          <w:tcPr>
            <w:tcW w:w="3807"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Dña. Marina Wangüemert Pérez</w:t>
            </w:r>
          </w:p>
        </w:tc>
        <w:tc>
          <w:tcPr>
            <w:tcW w:w="4081" w:type="dxa"/>
            <w:tcBorders>
              <w:top w:val="nil"/>
              <w:left w:val="nil"/>
              <w:bottom w:val="single" w:sz="8" w:space="0" w:color="auto"/>
              <w:right w:val="single" w:sz="8" w:space="0" w:color="auto"/>
            </w:tcBorders>
            <w:noWrap/>
            <w:vAlign w:val="bottom"/>
          </w:tcPr>
          <w:p w:rsidR="00FB44C3" w:rsidRPr="0040775B" w:rsidRDefault="00FB44C3" w:rsidP="0040775B">
            <w:pPr>
              <w:spacing w:after="0" w:line="240" w:lineRule="auto"/>
              <w:rPr>
                <w:rFonts w:cs="Calibri"/>
                <w:color w:val="000000"/>
                <w:sz w:val="20"/>
                <w:szCs w:val="20"/>
                <w:lang w:eastAsia="es-ES"/>
              </w:rPr>
            </w:pPr>
            <w:r w:rsidRPr="0040775B">
              <w:rPr>
                <w:rFonts w:cs="Calibri"/>
                <w:color w:val="000000"/>
                <w:sz w:val="20"/>
                <w:szCs w:val="20"/>
                <w:lang w:eastAsia="es-ES"/>
              </w:rPr>
              <w:t> </w:t>
            </w:r>
          </w:p>
        </w:tc>
      </w:tr>
    </w:tbl>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Default="00FB44C3" w:rsidP="00F82E72">
      <w:pPr>
        <w:jc w:val="center"/>
        <w:rPr>
          <w:b/>
          <w:sz w:val="24"/>
        </w:rPr>
      </w:pPr>
    </w:p>
    <w:p w:rsidR="00FB44C3" w:rsidRPr="009541A4" w:rsidRDefault="00FB44C3" w:rsidP="00F82E72">
      <w:pPr>
        <w:jc w:val="center"/>
        <w:rPr>
          <w:b/>
          <w:sz w:val="24"/>
        </w:rPr>
      </w:pPr>
      <w:r w:rsidRPr="009541A4">
        <w:rPr>
          <w:b/>
          <w:sz w:val="24"/>
        </w:rPr>
        <w:t>AGENCIA INSULAR DE LA ENERGÍA DE TENERIFE</w:t>
      </w:r>
    </w:p>
    <w:p w:rsidR="00FB44C3" w:rsidRDefault="00FB44C3" w:rsidP="00347BC7">
      <w:pPr>
        <w:spacing w:after="120" w:line="280" w:lineRule="exact"/>
        <w:jc w:val="center"/>
        <w:rPr>
          <w:b/>
        </w:rPr>
      </w:pPr>
      <w:r>
        <w:rPr>
          <w:b/>
        </w:rPr>
        <w:t xml:space="preserve">Balance de Situación a </w:t>
      </w:r>
      <w:smartTag w:uri="urn:schemas-microsoft-com:office:smarttags" w:element="date">
        <w:smartTagPr>
          <w:attr w:name="Year" w:val="2024"/>
          <w:attr w:name="Day" w:val="31"/>
          <w:attr w:name="Month" w:val="12"/>
          <w:attr w:name="ls" w:val="trans"/>
        </w:smartTagPr>
        <w:r>
          <w:rPr>
            <w:b/>
          </w:rPr>
          <w:t>31 de diciembre de 2024</w:t>
        </w:r>
      </w:smartTag>
    </w:p>
    <w:tbl>
      <w:tblPr>
        <w:tblW w:w="8273" w:type="dxa"/>
        <w:tblCellMar>
          <w:left w:w="70" w:type="dxa"/>
          <w:right w:w="70" w:type="dxa"/>
        </w:tblCellMar>
        <w:tblLook w:val="00A0" w:firstRow="1" w:lastRow="0" w:firstColumn="1" w:lastColumn="0" w:noHBand="0" w:noVBand="0"/>
      </w:tblPr>
      <w:tblGrid>
        <w:gridCol w:w="4790"/>
        <w:gridCol w:w="1161"/>
        <w:gridCol w:w="1161"/>
        <w:gridCol w:w="1161"/>
      </w:tblGrid>
      <w:tr w:rsidR="00FB44C3" w:rsidRPr="00317B6A" w:rsidTr="004549B2">
        <w:trPr>
          <w:trHeight w:val="298"/>
        </w:trPr>
        <w:tc>
          <w:tcPr>
            <w:tcW w:w="4790"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r w:rsidRPr="004549B2">
              <w:rPr>
                <w:rFonts w:cs="Calibri"/>
                <w:b/>
                <w:bCs/>
                <w:color w:val="000000"/>
                <w:sz w:val="20"/>
                <w:szCs w:val="20"/>
                <w:lang w:eastAsia="es-ES"/>
              </w:rPr>
              <w:t xml:space="preserve">ACTIVO </w:t>
            </w:r>
          </w:p>
        </w:tc>
        <w:tc>
          <w:tcPr>
            <w:tcW w:w="1161"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r w:rsidRPr="004549B2">
              <w:rPr>
                <w:rFonts w:cs="Calibri"/>
                <w:b/>
                <w:bCs/>
                <w:color w:val="000000"/>
                <w:sz w:val="20"/>
                <w:szCs w:val="20"/>
                <w:lang w:eastAsia="es-ES"/>
              </w:rPr>
              <w:t xml:space="preserve">Nota </w:t>
            </w:r>
          </w:p>
        </w:tc>
        <w:tc>
          <w:tcPr>
            <w:tcW w:w="1161"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smartTag w:uri="urn:schemas-microsoft-com:office:smarttags" w:element="date">
              <w:smartTagPr>
                <w:attr w:name="Year" w:val="2024"/>
                <w:attr w:name="Day" w:val="31"/>
                <w:attr w:name="Month" w:val="12"/>
                <w:attr w:name="ls" w:val="trans"/>
              </w:smartTagPr>
              <w:r w:rsidRPr="004549B2">
                <w:rPr>
                  <w:rFonts w:cs="Calibri"/>
                  <w:b/>
                  <w:bCs/>
                  <w:color w:val="000000"/>
                  <w:sz w:val="20"/>
                  <w:szCs w:val="20"/>
                  <w:lang w:eastAsia="es-ES"/>
                </w:rPr>
                <w:t>31/12/2024</w:t>
              </w:r>
            </w:smartTag>
          </w:p>
        </w:tc>
        <w:tc>
          <w:tcPr>
            <w:tcW w:w="1161"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smartTag w:uri="urn:schemas-microsoft-com:office:smarttags" w:element="date">
              <w:smartTagPr>
                <w:attr w:name="Year" w:val="2023"/>
                <w:attr w:name="Day" w:val="31"/>
                <w:attr w:name="Month" w:val="12"/>
                <w:attr w:name="ls" w:val="trans"/>
              </w:smartTagPr>
              <w:r w:rsidRPr="004549B2">
                <w:rPr>
                  <w:rFonts w:cs="Calibri"/>
                  <w:b/>
                  <w:bCs/>
                  <w:color w:val="000000"/>
                  <w:sz w:val="20"/>
                  <w:szCs w:val="20"/>
                  <w:lang w:eastAsia="es-ES"/>
                </w:rPr>
                <w:t>31/12/2023</w:t>
              </w:r>
            </w:smartTag>
          </w:p>
        </w:tc>
      </w:tr>
      <w:tr w:rsidR="00FB44C3" w:rsidRPr="00317B6A" w:rsidTr="004549B2">
        <w:trPr>
          <w:trHeight w:val="298"/>
        </w:trPr>
        <w:tc>
          <w:tcPr>
            <w:tcW w:w="4790" w:type="dxa"/>
            <w:tcBorders>
              <w:top w:val="nil"/>
              <w:left w:val="nil"/>
              <w:bottom w:val="nil"/>
              <w:right w:val="nil"/>
            </w:tcBorders>
            <w:vAlign w:val="bottom"/>
          </w:tcPr>
          <w:p w:rsidR="00FB44C3" w:rsidRPr="004549B2" w:rsidRDefault="00FB44C3" w:rsidP="004549B2">
            <w:pPr>
              <w:spacing w:after="0" w:line="240" w:lineRule="auto"/>
              <w:jc w:val="center"/>
              <w:rPr>
                <w:rFonts w:cs="Calibri"/>
                <w:b/>
                <w:bCs/>
                <w:color w:val="000000"/>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A) ACTIVO NO CORRIENTE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0,00</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0,00</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 Inmovilizado intangible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II. Inmovilizado material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ascii="Times New Roman" w:hAnsi="Times New Roman"/>
                <w:sz w:val="20"/>
                <w:szCs w:val="20"/>
                <w:lang w:eastAsia="es-ES"/>
              </w:rPr>
            </w:pPr>
          </w:p>
        </w:tc>
      </w:tr>
      <w:tr w:rsidR="00FB44C3" w:rsidRPr="00317B6A" w:rsidTr="004549B2">
        <w:trPr>
          <w:trHeight w:val="298"/>
        </w:trPr>
        <w:tc>
          <w:tcPr>
            <w:tcW w:w="4790" w:type="dxa"/>
            <w:tcBorders>
              <w:top w:val="nil"/>
              <w:left w:val="nil"/>
              <w:bottom w:val="nil"/>
              <w:right w:val="nil"/>
            </w:tcBorders>
            <w:vAlign w:val="bottom"/>
          </w:tcPr>
          <w:p w:rsidR="00FB44C3" w:rsidRPr="004549B2" w:rsidRDefault="00FB44C3" w:rsidP="004549B2">
            <w:pPr>
              <w:spacing w:after="0" w:line="240" w:lineRule="auto"/>
              <w:jc w:val="right"/>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jc w:val="right"/>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B) ACTIVO CORRIENTE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194.161,91</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194.584,67</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II. Existencias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 Anticipo a proveedores</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III. Deudores comerciales y otras cuentas a cobrar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6.2</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color w:val="000000"/>
                <w:sz w:val="18"/>
                <w:szCs w:val="18"/>
                <w:lang w:eastAsia="es-ES"/>
              </w:rPr>
            </w:pPr>
            <w:r w:rsidRPr="004549B2">
              <w:rPr>
                <w:rFonts w:cs="Calibri"/>
                <w:color w:val="000000"/>
                <w:sz w:val="18"/>
                <w:szCs w:val="18"/>
                <w:lang w:eastAsia="es-ES"/>
              </w:rPr>
              <w:t>25.892,72</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color w:val="000000"/>
                <w:sz w:val="18"/>
                <w:szCs w:val="18"/>
                <w:lang w:eastAsia="es-ES"/>
              </w:rPr>
            </w:pPr>
            <w:r w:rsidRPr="004549B2">
              <w:rPr>
                <w:rFonts w:cs="Calibri"/>
                <w:color w:val="000000"/>
                <w:sz w:val="18"/>
                <w:szCs w:val="18"/>
                <w:lang w:eastAsia="es-ES"/>
              </w:rPr>
              <w:t>26.557,40</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 Clientes por ventas y prestaciones de servicios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3. Otros deudores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color w:val="000000"/>
                <w:sz w:val="18"/>
                <w:szCs w:val="18"/>
                <w:lang w:eastAsia="es-ES"/>
              </w:rPr>
            </w:pPr>
            <w:r w:rsidRPr="004549B2">
              <w:rPr>
                <w:rFonts w:cs="Calibri"/>
                <w:color w:val="000000"/>
                <w:sz w:val="18"/>
                <w:szCs w:val="18"/>
                <w:lang w:eastAsia="es-ES"/>
              </w:rPr>
              <w:t>25.892,72</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right"/>
              <w:rPr>
                <w:rFonts w:cs="Calibri"/>
                <w:color w:val="000000"/>
                <w:sz w:val="18"/>
                <w:szCs w:val="18"/>
                <w:lang w:eastAsia="es-ES"/>
              </w:rPr>
            </w:pPr>
            <w:r w:rsidRPr="004549B2">
              <w:rPr>
                <w:rFonts w:cs="Calibri"/>
                <w:color w:val="000000"/>
                <w:sz w:val="18"/>
                <w:szCs w:val="18"/>
                <w:lang w:eastAsia="es-ES"/>
              </w:rPr>
              <w:t>26.557,40</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VII. Efectivo y otros activos líquidos equivalentes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6.2</w:t>
            </w:r>
          </w:p>
        </w:tc>
        <w:tc>
          <w:tcPr>
            <w:tcW w:w="1161" w:type="dxa"/>
            <w:tcBorders>
              <w:top w:val="nil"/>
              <w:left w:val="nil"/>
              <w:bottom w:val="nil"/>
              <w:right w:val="nil"/>
            </w:tcBorders>
            <w:vAlign w:val="center"/>
          </w:tcPr>
          <w:p w:rsidR="00FB44C3" w:rsidRPr="004549B2" w:rsidRDefault="00FB44C3" w:rsidP="004549B2">
            <w:pPr>
              <w:spacing w:after="0" w:line="240" w:lineRule="auto"/>
              <w:jc w:val="right"/>
              <w:rPr>
                <w:rFonts w:cs="Calibri"/>
                <w:color w:val="000000"/>
                <w:sz w:val="18"/>
                <w:szCs w:val="18"/>
                <w:lang w:eastAsia="es-ES"/>
              </w:rPr>
            </w:pPr>
            <w:r w:rsidRPr="004549B2">
              <w:rPr>
                <w:rFonts w:cs="Calibri"/>
                <w:color w:val="000000"/>
                <w:sz w:val="18"/>
                <w:szCs w:val="18"/>
                <w:lang w:eastAsia="es-ES"/>
              </w:rPr>
              <w:t>168.269,19</w:t>
            </w:r>
          </w:p>
        </w:tc>
        <w:tc>
          <w:tcPr>
            <w:tcW w:w="1161" w:type="dxa"/>
            <w:tcBorders>
              <w:top w:val="nil"/>
              <w:left w:val="nil"/>
              <w:bottom w:val="nil"/>
              <w:right w:val="nil"/>
            </w:tcBorders>
            <w:vAlign w:val="center"/>
          </w:tcPr>
          <w:p w:rsidR="00FB44C3" w:rsidRPr="004549B2" w:rsidRDefault="00FB44C3" w:rsidP="004549B2">
            <w:pPr>
              <w:spacing w:after="0" w:line="240" w:lineRule="auto"/>
              <w:jc w:val="right"/>
              <w:rPr>
                <w:rFonts w:cs="Calibri"/>
                <w:color w:val="000000"/>
                <w:sz w:val="18"/>
                <w:szCs w:val="18"/>
                <w:lang w:eastAsia="es-ES"/>
              </w:rPr>
            </w:pPr>
            <w:r w:rsidRPr="004549B2">
              <w:rPr>
                <w:rFonts w:cs="Calibri"/>
                <w:color w:val="000000"/>
                <w:sz w:val="18"/>
                <w:szCs w:val="18"/>
                <w:lang w:eastAsia="es-ES"/>
              </w:rPr>
              <w:t>168.027,27</w:t>
            </w:r>
          </w:p>
        </w:tc>
      </w:tr>
      <w:tr w:rsidR="00FB44C3" w:rsidRPr="00317B6A" w:rsidTr="004549B2">
        <w:trPr>
          <w:trHeight w:val="298"/>
        </w:trPr>
        <w:tc>
          <w:tcPr>
            <w:tcW w:w="4790" w:type="dxa"/>
            <w:tcBorders>
              <w:top w:val="nil"/>
              <w:left w:val="nil"/>
              <w:bottom w:val="nil"/>
              <w:right w:val="nil"/>
            </w:tcBorders>
            <w:vAlign w:val="bottom"/>
          </w:tcPr>
          <w:p w:rsidR="00FB44C3" w:rsidRPr="004549B2" w:rsidRDefault="00FB44C3" w:rsidP="004549B2">
            <w:pPr>
              <w:spacing w:after="0" w:line="240" w:lineRule="auto"/>
              <w:jc w:val="right"/>
              <w:rPr>
                <w:rFonts w:cs="Calibri"/>
                <w:color w:val="000000"/>
                <w:sz w:val="18"/>
                <w:szCs w:val="18"/>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shd w:val="clear" w:color="000000" w:fill="BFBFBF"/>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TOTAL ACTIVO (A+B) </w:t>
            </w:r>
          </w:p>
        </w:tc>
        <w:tc>
          <w:tcPr>
            <w:tcW w:w="1161"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161"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194.161,91</w:t>
            </w:r>
          </w:p>
        </w:tc>
        <w:tc>
          <w:tcPr>
            <w:tcW w:w="1161"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194.584,67</w:t>
            </w:r>
          </w:p>
        </w:tc>
      </w:tr>
      <w:tr w:rsidR="00FB44C3" w:rsidRPr="00317B6A" w:rsidTr="004549B2">
        <w:trPr>
          <w:trHeight w:val="284"/>
        </w:trPr>
        <w:tc>
          <w:tcPr>
            <w:tcW w:w="4790" w:type="dxa"/>
            <w:tcBorders>
              <w:top w:val="nil"/>
              <w:left w:val="nil"/>
              <w:bottom w:val="nil"/>
              <w:right w:val="nil"/>
            </w:tcBorders>
            <w:noWrap/>
            <w:vAlign w:val="bottom"/>
          </w:tcPr>
          <w:p w:rsidR="00FB44C3" w:rsidRPr="004549B2" w:rsidRDefault="00FB44C3" w:rsidP="004549B2">
            <w:pPr>
              <w:spacing w:after="0" w:line="240" w:lineRule="auto"/>
              <w:jc w:val="center"/>
              <w:rPr>
                <w:rFonts w:cs="Calibri"/>
                <w:b/>
                <w:bCs/>
                <w:color w:val="000000"/>
                <w:sz w:val="18"/>
                <w:szCs w:val="18"/>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98"/>
        </w:trPr>
        <w:tc>
          <w:tcPr>
            <w:tcW w:w="4790"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r w:rsidRPr="004549B2">
              <w:rPr>
                <w:rFonts w:cs="Calibri"/>
                <w:b/>
                <w:bCs/>
                <w:color w:val="000000"/>
                <w:sz w:val="20"/>
                <w:szCs w:val="20"/>
                <w:lang w:eastAsia="es-ES"/>
              </w:rPr>
              <w:t xml:space="preserve">PASIVO </w:t>
            </w:r>
          </w:p>
        </w:tc>
        <w:tc>
          <w:tcPr>
            <w:tcW w:w="1161"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r w:rsidRPr="004549B2">
              <w:rPr>
                <w:rFonts w:cs="Calibri"/>
                <w:b/>
                <w:bCs/>
                <w:color w:val="000000"/>
                <w:sz w:val="20"/>
                <w:szCs w:val="20"/>
                <w:lang w:eastAsia="es-ES"/>
              </w:rPr>
              <w:t xml:space="preserve">Nota </w:t>
            </w:r>
          </w:p>
        </w:tc>
        <w:tc>
          <w:tcPr>
            <w:tcW w:w="1161"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smartTag w:uri="urn:schemas-microsoft-com:office:smarttags" w:element="date">
              <w:smartTagPr>
                <w:attr w:name="Year" w:val="2024"/>
                <w:attr w:name="Day" w:val="31"/>
                <w:attr w:name="Month" w:val="12"/>
                <w:attr w:name="ls" w:val="trans"/>
              </w:smartTagPr>
              <w:r w:rsidRPr="004549B2">
                <w:rPr>
                  <w:rFonts w:cs="Calibri"/>
                  <w:b/>
                  <w:bCs/>
                  <w:color w:val="000000"/>
                  <w:sz w:val="20"/>
                  <w:szCs w:val="20"/>
                  <w:lang w:eastAsia="es-ES"/>
                </w:rPr>
                <w:t>31/12/2024</w:t>
              </w:r>
            </w:smartTag>
          </w:p>
        </w:tc>
        <w:tc>
          <w:tcPr>
            <w:tcW w:w="1161" w:type="dxa"/>
            <w:tcBorders>
              <w:top w:val="nil"/>
              <w:left w:val="nil"/>
              <w:bottom w:val="single" w:sz="8"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20"/>
                <w:szCs w:val="20"/>
                <w:lang w:eastAsia="es-ES"/>
              </w:rPr>
            </w:pPr>
            <w:smartTag w:uri="urn:schemas-microsoft-com:office:smarttags" w:element="date">
              <w:smartTagPr>
                <w:attr w:name="Year" w:val="2023"/>
                <w:attr w:name="Day" w:val="31"/>
                <w:attr w:name="Month" w:val="12"/>
                <w:attr w:name="ls" w:val="trans"/>
              </w:smartTagPr>
              <w:r w:rsidRPr="004549B2">
                <w:rPr>
                  <w:rFonts w:cs="Calibri"/>
                  <w:b/>
                  <w:bCs/>
                  <w:color w:val="000000"/>
                  <w:sz w:val="20"/>
                  <w:szCs w:val="20"/>
                  <w:lang w:eastAsia="es-ES"/>
                </w:rPr>
                <w:t>31/12/2023</w:t>
              </w:r>
            </w:smartTag>
          </w:p>
        </w:tc>
      </w:tr>
      <w:tr w:rsidR="00FB44C3" w:rsidRPr="00317B6A" w:rsidTr="004549B2">
        <w:trPr>
          <w:trHeight w:val="298"/>
        </w:trPr>
        <w:tc>
          <w:tcPr>
            <w:tcW w:w="4790" w:type="dxa"/>
            <w:tcBorders>
              <w:top w:val="nil"/>
              <w:left w:val="nil"/>
              <w:bottom w:val="nil"/>
              <w:right w:val="nil"/>
            </w:tcBorders>
            <w:vAlign w:val="bottom"/>
          </w:tcPr>
          <w:p w:rsidR="00FB44C3" w:rsidRPr="004549B2" w:rsidRDefault="00FB44C3" w:rsidP="004549B2">
            <w:pPr>
              <w:spacing w:after="0" w:line="240" w:lineRule="auto"/>
              <w:jc w:val="center"/>
              <w:rPr>
                <w:rFonts w:cs="Calibri"/>
                <w:b/>
                <w:bCs/>
                <w:color w:val="000000"/>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A) PATRIMONIO NETO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193.805,00</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194.584,67</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A-1) Fondos propios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193.805,00</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194.584,67</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 Dotación Fundacional / Fondo Social</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8.1</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170.000,00</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170.000,00</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III. Reservas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8.2</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162.285,76</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162.285,76</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V. Resultados de ejercicios anteriores</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-137.701,09</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-137.386,94</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VII. Resultado del ejercicio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3</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-779,67</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-314,15</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A-3) Subvenciones, donaciones y legados recibidos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98"/>
        </w:trPr>
        <w:tc>
          <w:tcPr>
            <w:tcW w:w="4790" w:type="dxa"/>
            <w:tcBorders>
              <w:top w:val="nil"/>
              <w:left w:val="nil"/>
              <w:bottom w:val="nil"/>
              <w:right w:val="nil"/>
            </w:tcBorders>
            <w:vAlign w:val="bottom"/>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B) PASIVO NO CORRIENTE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IV. Pasivos por impuesto diferido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98"/>
        </w:trPr>
        <w:tc>
          <w:tcPr>
            <w:tcW w:w="4790" w:type="dxa"/>
            <w:tcBorders>
              <w:top w:val="nil"/>
              <w:left w:val="nil"/>
              <w:bottom w:val="nil"/>
              <w:right w:val="nil"/>
            </w:tcBorders>
            <w:vAlign w:val="bottom"/>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C) PASIVO CORRIENTE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356,91</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0,00</w:t>
            </w: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II. Deudas a corto plazo</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5. Otros pasivos financieros </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V. Acreedores comerciales y otras cuentas a pagar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7 y 9</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356,91</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 Acreedores varios</w:t>
            </w:r>
          </w:p>
        </w:tc>
        <w:tc>
          <w:tcPr>
            <w:tcW w:w="1161"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307,69</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2. Otros acreedores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49,22</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r>
      <w:tr w:rsidR="00FB44C3" w:rsidRPr="00317B6A" w:rsidTr="004549B2">
        <w:trPr>
          <w:trHeight w:val="284"/>
        </w:trPr>
        <w:tc>
          <w:tcPr>
            <w:tcW w:w="4790"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VI. Periodificaciones a corto plazo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 xml:space="preserve"> </w:t>
            </w: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161"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98"/>
        </w:trPr>
        <w:tc>
          <w:tcPr>
            <w:tcW w:w="4790" w:type="dxa"/>
            <w:tcBorders>
              <w:top w:val="nil"/>
              <w:left w:val="nil"/>
              <w:bottom w:val="nil"/>
              <w:right w:val="nil"/>
            </w:tcBorders>
            <w:vAlign w:val="bottom"/>
          </w:tcPr>
          <w:p w:rsidR="00FB44C3" w:rsidRPr="004549B2" w:rsidRDefault="00FB44C3" w:rsidP="004549B2">
            <w:pPr>
              <w:spacing w:after="0" w:line="240" w:lineRule="auto"/>
              <w:jc w:val="center"/>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c>
          <w:tcPr>
            <w:tcW w:w="1161" w:type="dxa"/>
            <w:tcBorders>
              <w:top w:val="nil"/>
              <w:left w:val="nil"/>
              <w:bottom w:val="nil"/>
              <w:right w:val="nil"/>
            </w:tcBorders>
            <w:noWrap/>
            <w:vAlign w:val="bottom"/>
          </w:tcPr>
          <w:p w:rsidR="00FB44C3" w:rsidRPr="004549B2" w:rsidRDefault="00FB44C3" w:rsidP="004549B2">
            <w:pPr>
              <w:spacing w:after="0" w:line="240" w:lineRule="auto"/>
              <w:rPr>
                <w:rFonts w:ascii="Times New Roman" w:hAnsi="Times New Roman"/>
                <w:sz w:val="20"/>
                <w:szCs w:val="20"/>
                <w:lang w:eastAsia="es-ES"/>
              </w:rPr>
            </w:pPr>
          </w:p>
        </w:tc>
      </w:tr>
      <w:tr w:rsidR="00FB44C3" w:rsidRPr="00317B6A" w:rsidTr="004549B2">
        <w:trPr>
          <w:trHeight w:val="284"/>
        </w:trPr>
        <w:tc>
          <w:tcPr>
            <w:tcW w:w="4790" w:type="dxa"/>
            <w:tcBorders>
              <w:top w:val="nil"/>
              <w:left w:val="nil"/>
              <w:bottom w:val="nil"/>
              <w:right w:val="nil"/>
            </w:tcBorders>
            <w:shd w:val="clear" w:color="000000" w:fill="BFBFBF"/>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TOTAL PATRIMONIO NETO Y PASIVO (A+B+C) </w:t>
            </w:r>
          </w:p>
        </w:tc>
        <w:tc>
          <w:tcPr>
            <w:tcW w:w="1161"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161"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194.161,91</w:t>
            </w:r>
          </w:p>
        </w:tc>
        <w:tc>
          <w:tcPr>
            <w:tcW w:w="1161"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194.584,67</w:t>
            </w:r>
          </w:p>
        </w:tc>
      </w:tr>
    </w:tbl>
    <w:p w:rsidR="00FB44C3" w:rsidRDefault="00FB44C3" w:rsidP="00347BC7">
      <w:pPr>
        <w:spacing w:after="120" w:line="280" w:lineRule="exact"/>
        <w:jc w:val="center"/>
      </w:pPr>
    </w:p>
    <w:p w:rsidR="00FB44C3" w:rsidRDefault="00FB44C3" w:rsidP="00347BC7">
      <w:pPr>
        <w:spacing w:after="120" w:line="280" w:lineRule="exact"/>
        <w:jc w:val="center"/>
      </w:pPr>
      <w:r w:rsidRPr="009541A4">
        <w:t>(Expresado en euros)</w:t>
      </w:r>
    </w:p>
    <w:p w:rsidR="00FB44C3" w:rsidRDefault="00FB44C3" w:rsidP="00DC4A9C">
      <w:pPr>
        <w:spacing w:before="120" w:after="0" w:line="240" w:lineRule="auto"/>
        <w:jc w:val="center"/>
        <w:rPr>
          <w:b/>
        </w:rPr>
      </w:pPr>
      <w:r w:rsidRPr="00317B6A">
        <w:rPr>
          <w:rFonts w:cs="Calibri"/>
          <w:sz w:val="18"/>
          <w:szCs w:val="18"/>
        </w:rPr>
        <w:t>Las Cuentas Anuales de la Fundación, que forman una sola unidad, comprenden estos Balances de Situación Abreviado, la Cuenta de Pérdidas y Ganancias Abreviadas, y la Memoria Abreviada adjunta que consta de 15 Notas.</w:t>
      </w:r>
      <w:r>
        <w:rPr>
          <w:b/>
        </w:rPr>
        <w:br w:type="page"/>
      </w:r>
    </w:p>
    <w:p w:rsidR="00FB44C3" w:rsidRDefault="00FB44C3">
      <w:pPr>
        <w:rPr>
          <w:b/>
          <w:bCs/>
          <w:sz w:val="24"/>
        </w:rPr>
      </w:pPr>
    </w:p>
    <w:p w:rsidR="00FB44C3" w:rsidRPr="009541A4" w:rsidRDefault="00FB44C3" w:rsidP="001E49B7">
      <w:pPr>
        <w:spacing w:before="120" w:after="120" w:line="280" w:lineRule="exact"/>
        <w:jc w:val="center"/>
        <w:rPr>
          <w:b/>
          <w:sz w:val="24"/>
        </w:rPr>
      </w:pPr>
      <w:r w:rsidRPr="009541A4">
        <w:rPr>
          <w:b/>
          <w:sz w:val="24"/>
        </w:rPr>
        <w:t>AGENCIA INSULAR DE LA ENERGÍA DE TENERIFE</w:t>
      </w:r>
    </w:p>
    <w:p w:rsidR="00FB44C3" w:rsidRDefault="00FB44C3" w:rsidP="001E49B7">
      <w:pPr>
        <w:spacing w:before="120" w:after="0" w:line="280" w:lineRule="exact"/>
        <w:jc w:val="center"/>
        <w:rPr>
          <w:b/>
        </w:rPr>
      </w:pPr>
      <w:r>
        <w:rPr>
          <w:b/>
        </w:rPr>
        <w:t xml:space="preserve">Cuenta de Pérdidas y Ganancias a </w:t>
      </w:r>
      <w:smartTag w:uri="urn:schemas-microsoft-com:office:smarttags" w:element="date">
        <w:smartTagPr>
          <w:attr w:name="Year" w:val="2024"/>
          <w:attr w:name="Day" w:val="31"/>
          <w:attr w:name="Month" w:val="12"/>
          <w:attr w:name="ls" w:val="trans"/>
        </w:smartTagPr>
        <w:r>
          <w:rPr>
            <w:b/>
          </w:rPr>
          <w:t>31 de diciembre de 2024</w:t>
        </w:r>
      </w:smartTag>
    </w:p>
    <w:p w:rsidR="00FB44C3" w:rsidRDefault="00FB44C3" w:rsidP="001E49B7">
      <w:pPr>
        <w:spacing w:after="120" w:line="280" w:lineRule="exact"/>
        <w:jc w:val="center"/>
      </w:pPr>
      <w:r w:rsidRPr="009541A4">
        <w:t>(Expresado en euros)</w:t>
      </w:r>
    </w:p>
    <w:p w:rsidR="00FB44C3" w:rsidRDefault="00FB44C3" w:rsidP="001E49B7">
      <w:pPr>
        <w:spacing w:after="120" w:line="280" w:lineRule="exact"/>
        <w:jc w:val="center"/>
      </w:pPr>
    </w:p>
    <w:tbl>
      <w:tblPr>
        <w:tblW w:w="8973" w:type="dxa"/>
        <w:tblCellMar>
          <w:left w:w="70" w:type="dxa"/>
          <w:right w:w="70" w:type="dxa"/>
        </w:tblCellMar>
        <w:tblLook w:val="00A0" w:firstRow="1" w:lastRow="0" w:firstColumn="1" w:lastColumn="0" w:noHBand="0" w:noVBand="0"/>
      </w:tblPr>
      <w:tblGrid>
        <w:gridCol w:w="5722"/>
        <w:gridCol w:w="1085"/>
        <w:gridCol w:w="1083"/>
        <w:gridCol w:w="1083"/>
      </w:tblGrid>
      <w:tr w:rsidR="00FB44C3" w:rsidRPr="00317B6A" w:rsidTr="004549B2">
        <w:trPr>
          <w:trHeight w:val="443"/>
        </w:trPr>
        <w:tc>
          <w:tcPr>
            <w:tcW w:w="5722" w:type="dxa"/>
            <w:tcBorders>
              <w:top w:val="nil"/>
              <w:left w:val="nil"/>
              <w:bottom w:val="single" w:sz="4" w:space="0" w:color="auto"/>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w:t>
            </w:r>
          </w:p>
        </w:tc>
        <w:tc>
          <w:tcPr>
            <w:tcW w:w="1085" w:type="dxa"/>
            <w:tcBorders>
              <w:top w:val="nil"/>
              <w:left w:val="nil"/>
              <w:bottom w:val="single" w:sz="4" w:space="0" w:color="auto"/>
              <w:right w:val="nil"/>
            </w:tcBorders>
            <w:shd w:val="clear" w:color="000000" w:fill="BFBFBF"/>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Notas </w:t>
            </w:r>
            <w:r w:rsidRPr="004549B2">
              <w:rPr>
                <w:rFonts w:cs="Calibri"/>
                <w:b/>
                <w:bCs/>
                <w:color w:val="000000"/>
                <w:sz w:val="18"/>
                <w:szCs w:val="18"/>
                <w:lang w:eastAsia="es-ES"/>
              </w:rPr>
              <w:br/>
              <w:t>Memoria</w:t>
            </w:r>
          </w:p>
        </w:tc>
        <w:tc>
          <w:tcPr>
            <w:tcW w:w="1083" w:type="dxa"/>
            <w:tcBorders>
              <w:top w:val="nil"/>
              <w:left w:val="nil"/>
              <w:bottom w:val="single" w:sz="4" w:space="0" w:color="auto"/>
              <w:right w:val="nil"/>
            </w:tcBorders>
            <w:shd w:val="clear" w:color="000000" w:fill="BFBFBF"/>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2024</w:t>
            </w:r>
          </w:p>
        </w:tc>
        <w:tc>
          <w:tcPr>
            <w:tcW w:w="1083" w:type="dxa"/>
            <w:tcBorders>
              <w:top w:val="nil"/>
              <w:left w:val="nil"/>
              <w:bottom w:val="single" w:sz="4" w:space="0" w:color="auto"/>
              <w:right w:val="nil"/>
            </w:tcBorders>
            <w:shd w:val="clear" w:color="000000" w:fill="BFBFBF"/>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2023</w:t>
            </w:r>
          </w:p>
        </w:tc>
      </w:tr>
      <w:tr w:rsidR="00FB44C3" w:rsidRPr="00317B6A" w:rsidTr="004549B2">
        <w:trPr>
          <w:trHeight w:val="277"/>
        </w:trPr>
        <w:tc>
          <w:tcPr>
            <w:tcW w:w="5722" w:type="dxa"/>
            <w:tcBorders>
              <w:top w:val="nil"/>
              <w:left w:val="nil"/>
              <w:bottom w:val="nil"/>
              <w:right w:val="nil"/>
            </w:tcBorders>
            <w:noWrap/>
            <w:vAlign w:val="bottom"/>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A) Excedente del ejercicio</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b/>
                <w:bCs/>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 Ingresos de la Fundación por la actividad propia</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 xml:space="preserve"> </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right"/>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e) Subvenciones imputadas al excedente del ejercicio</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12</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2. Ventas y otros ingresos de la actividad mercantil</w:t>
            </w:r>
          </w:p>
        </w:tc>
        <w:tc>
          <w:tcPr>
            <w:tcW w:w="1085"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5. Aprovisionamiento</w:t>
            </w:r>
          </w:p>
        </w:tc>
        <w:tc>
          <w:tcPr>
            <w:tcW w:w="1085"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7. Gastos de personal </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11</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8. Otros ingresos de la actividad</w:t>
            </w:r>
          </w:p>
        </w:tc>
        <w:tc>
          <w:tcPr>
            <w:tcW w:w="1085"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9. Otros gastos de explotación </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11</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-779,67</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-314,15</w:t>
            </w: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10. Amortización del inmovilizado </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5</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443"/>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11. Subvenciones, donaciones y legados de explotación imputados al resultado del ejercicio.</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11</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a) Subvenciones de capital traspasadas al excedente del ejercicio</w:t>
            </w:r>
          </w:p>
        </w:tc>
        <w:tc>
          <w:tcPr>
            <w:tcW w:w="1085"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12. Deterioro y resultado por enajenaciones del inmovilizado</w:t>
            </w:r>
          </w:p>
        </w:tc>
        <w:tc>
          <w:tcPr>
            <w:tcW w:w="1085"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13. Otros resultados </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11</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shd w:val="clear" w:color="000000" w:fill="BFBFBF"/>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A.1) EXCEDENTE DE LA ACTIVIDAD</w:t>
            </w:r>
          </w:p>
        </w:tc>
        <w:tc>
          <w:tcPr>
            <w:tcW w:w="1085"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-779,67</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-314,15</w:t>
            </w: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13. Ingresos financieros </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 xml:space="preserve"> </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14. Gastos financieros </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 xml:space="preserve"> </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16. Diferencias de cambio </w:t>
            </w:r>
          </w:p>
        </w:tc>
        <w:tc>
          <w:tcPr>
            <w:tcW w:w="1085"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r w:rsidRPr="004549B2">
              <w:rPr>
                <w:rFonts w:cs="Calibri"/>
                <w:color w:val="000000"/>
                <w:sz w:val="18"/>
                <w:szCs w:val="18"/>
                <w:lang w:eastAsia="es-ES"/>
              </w:rPr>
              <w:t xml:space="preserve"> </w:t>
            </w: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A.2) EXCEDENTE DE LAS OPERACIONES FINANCIERAS (13+14+15+16+17) </w:t>
            </w:r>
          </w:p>
        </w:tc>
        <w:tc>
          <w:tcPr>
            <w:tcW w:w="1085"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0,00</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0,00</w:t>
            </w:r>
          </w:p>
        </w:tc>
      </w:tr>
      <w:tr w:rsidR="00FB44C3" w:rsidRPr="00317B6A" w:rsidTr="004549B2">
        <w:trPr>
          <w:trHeight w:val="277"/>
        </w:trPr>
        <w:tc>
          <w:tcPr>
            <w:tcW w:w="5722"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 xml:space="preserve">A.3) EXCEDENTE ANTES DE IMPUESTOS (A.1+A.2) </w:t>
            </w:r>
          </w:p>
        </w:tc>
        <w:tc>
          <w:tcPr>
            <w:tcW w:w="1085"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-779,67</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-314,15</w:t>
            </w:r>
          </w:p>
        </w:tc>
      </w:tr>
      <w:tr w:rsidR="00FB44C3" w:rsidRPr="00317B6A" w:rsidTr="004549B2">
        <w:trPr>
          <w:trHeight w:val="277"/>
        </w:trPr>
        <w:tc>
          <w:tcPr>
            <w:tcW w:w="5722"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r w:rsidRPr="004549B2">
              <w:rPr>
                <w:rFonts w:cs="Calibri"/>
                <w:color w:val="000000"/>
                <w:sz w:val="18"/>
                <w:szCs w:val="18"/>
                <w:lang w:eastAsia="es-ES"/>
              </w:rPr>
              <w:t xml:space="preserve">    18. Impuestos sobre beneficios </w:t>
            </w:r>
          </w:p>
        </w:tc>
        <w:tc>
          <w:tcPr>
            <w:tcW w:w="1085" w:type="dxa"/>
            <w:tcBorders>
              <w:top w:val="nil"/>
              <w:left w:val="nil"/>
              <w:bottom w:val="nil"/>
              <w:right w:val="nil"/>
            </w:tcBorders>
            <w:noWrap/>
            <w:vAlign w:val="center"/>
          </w:tcPr>
          <w:p w:rsidR="00FB44C3" w:rsidRPr="004549B2" w:rsidRDefault="00FB44C3" w:rsidP="004549B2">
            <w:pPr>
              <w:spacing w:after="0" w:line="240" w:lineRule="auto"/>
              <w:rPr>
                <w:rFonts w:cs="Calibri"/>
                <w:color w:val="000000"/>
                <w:sz w:val="18"/>
                <w:szCs w:val="18"/>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c>
          <w:tcPr>
            <w:tcW w:w="1083" w:type="dxa"/>
            <w:tcBorders>
              <w:top w:val="nil"/>
              <w:left w:val="nil"/>
              <w:bottom w:val="nil"/>
              <w:right w:val="nil"/>
            </w:tcBorders>
            <w:noWrap/>
            <w:vAlign w:val="center"/>
          </w:tcPr>
          <w:p w:rsidR="00FB44C3" w:rsidRPr="004549B2" w:rsidRDefault="00FB44C3" w:rsidP="004549B2">
            <w:pPr>
              <w:spacing w:after="0" w:line="240" w:lineRule="auto"/>
              <w:jc w:val="center"/>
              <w:rPr>
                <w:rFonts w:ascii="Times New Roman" w:hAnsi="Times New Roman"/>
                <w:sz w:val="20"/>
                <w:szCs w:val="20"/>
                <w:lang w:eastAsia="es-ES"/>
              </w:rPr>
            </w:pPr>
          </w:p>
        </w:tc>
      </w:tr>
      <w:tr w:rsidR="00FB44C3" w:rsidRPr="00317B6A" w:rsidTr="004549B2">
        <w:trPr>
          <w:trHeight w:val="277"/>
        </w:trPr>
        <w:tc>
          <w:tcPr>
            <w:tcW w:w="5722"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rPr>
                <w:rFonts w:cs="Calibri"/>
                <w:b/>
                <w:bCs/>
                <w:color w:val="000000"/>
                <w:sz w:val="18"/>
                <w:szCs w:val="18"/>
                <w:lang w:eastAsia="es-ES"/>
              </w:rPr>
            </w:pPr>
            <w:r w:rsidRPr="004549B2">
              <w:rPr>
                <w:rFonts w:cs="Calibri"/>
                <w:b/>
                <w:bCs/>
                <w:color w:val="000000"/>
                <w:sz w:val="18"/>
                <w:szCs w:val="18"/>
                <w:lang w:eastAsia="es-ES"/>
              </w:rPr>
              <w:t>RESULTADO TOTAL, VAR. DEL PATRIMONIO NETO EN EL EJERCICIO</w:t>
            </w:r>
          </w:p>
        </w:tc>
        <w:tc>
          <w:tcPr>
            <w:tcW w:w="1085"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center"/>
              <w:rPr>
                <w:rFonts w:cs="Calibri"/>
                <w:b/>
                <w:bCs/>
                <w:color w:val="000000"/>
                <w:sz w:val="18"/>
                <w:szCs w:val="18"/>
                <w:lang w:eastAsia="es-ES"/>
              </w:rPr>
            </w:pPr>
            <w:r w:rsidRPr="004549B2">
              <w:rPr>
                <w:rFonts w:cs="Calibri"/>
                <w:b/>
                <w:bCs/>
                <w:color w:val="000000"/>
                <w:sz w:val="18"/>
                <w:szCs w:val="18"/>
                <w:lang w:eastAsia="es-ES"/>
              </w:rPr>
              <w:t xml:space="preserve"> </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-779,67</w:t>
            </w:r>
          </w:p>
        </w:tc>
        <w:tc>
          <w:tcPr>
            <w:tcW w:w="1083" w:type="dxa"/>
            <w:tcBorders>
              <w:top w:val="nil"/>
              <w:left w:val="nil"/>
              <w:bottom w:val="nil"/>
              <w:right w:val="nil"/>
            </w:tcBorders>
            <w:shd w:val="clear" w:color="000000" w:fill="BFBFBF"/>
            <w:noWrap/>
            <w:vAlign w:val="center"/>
          </w:tcPr>
          <w:p w:rsidR="00FB44C3" w:rsidRPr="004549B2" w:rsidRDefault="00FB44C3" w:rsidP="004549B2">
            <w:pPr>
              <w:spacing w:after="0" w:line="240" w:lineRule="auto"/>
              <w:jc w:val="right"/>
              <w:rPr>
                <w:rFonts w:cs="Calibri"/>
                <w:b/>
                <w:bCs/>
                <w:color w:val="000000"/>
                <w:sz w:val="18"/>
                <w:szCs w:val="18"/>
                <w:lang w:eastAsia="es-ES"/>
              </w:rPr>
            </w:pPr>
            <w:r w:rsidRPr="004549B2">
              <w:rPr>
                <w:rFonts w:cs="Calibri"/>
                <w:b/>
                <w:bCs/>
                <w:color w:val="000000"/>
                <w:sz w:val="18"/>
                <w:szCs w:val="18"/>
                <w:lang w:eastAsia="es-ES"/>
              </w:rPr>
              <w:t>-314,15</w:t>
            </w:r>
          </w:p>
        </w:tc>
      </w:tr>
    </w:tbl>
    <w:p w:rsidR="00FB44C3" w:rsidRDefault="00FB44C3" w:rsidP="001E49B7">
      <w:pPr>
        <w:spacing w:after="120" w:line="280" w:lineRule="exact"/>
        <w:jc w:val="center"/>
      </w:pPr>
    </w:p>
    <w:p w:rsidR="00FB44C3" w:rsidRDefault="00FB44C3" w:rsidP="001E49B7">
      <w:pPr>
        <w:spacing w:after="120" w:line="280" w:lineRule="exact"/>
        <w:jc w:val="center"/>
      </w:pPr>
    </w:p>
    <w:p w:rsidR="00FB44C3" w:rsidRDefault="00FB44C3" w:rsidP="001E49B7">
      <w:pPr>
        <w:spacing w:after="120" w:line="280" w:lineRule="exact"/>
        <w:jc w:val="center"/>
      </w:pPr>
    </w:p>
    <w:p w:rsidR="00FB44C3" w:rsidRPr="00317B6A" w:rsidRDefault="00FB44C3" w:rsidP="001E49B7">
      <w:pPr>
        <w:spacing w:before="120" w:after="0" w:line="240" w:lineRule="auto"/>
        <w:jc w:val="center"/>
        <w:rPr>
          <w:rFonts w:cs="Calibri"/>
          <w:sz w:val="18"/>
          <w:szCs w:val="18"/>
        </w:rPr>
      </w:pPr>
      <w:r w:rsidRPr="00317B6A">
        <w:rPr>
          <w:rFonts w:cs="Calibri"/>
          <w:sz w:val="18"/>
          <w:szCs w:val="18"/>
        </w:rPr>
        <w:t>Las Cuentas Anuales de la Fundación, que forman una sola unidad, comprenden esta Cuenta de Pérdidas y Ganancias Abreviadas, los Balances de Situación Abreviado y la Memoria Abreviada adjunta que consta de 15 Notas.</w:t>
      </w:r>
    </w:p>
    <w:p w:rsidR="00FB44C3" w:rsidRDefault="00FB44C3" w:rsidP="001E49B7">
      <w:pPr>
        <w:rPr>
          <w:b/>
          <w:bCs/>
          <w:sz w:val="24"/>
        </w:rPr>
      </w:pPr>
    </w:p>
    <w:p w:rsidR="00FB44C3" w:rsidRDefault="00FB44C3">
      <w:pPr>
        <w:rPr>
          <w:b/>
          <w:bCs/>
          <w:sz w:val="24"/>
        </w:rPr>
        <w:sectPr w:rsidR="00FB44C3" w:rsidSect="007151EF">
          <w:headerReference w:type="default" r:id="rId8"/>
          <w:pgSz w:w="11906" w:h="16838" w:code="9"/>
          <w:pgMar w:top="1701" w:right="1701" w:bottom="1701" w:left="1701" w:header="510" w:footer="567" w:gutter="0"/>
          <w:pgNumType w:start="1"/>
          <w:cols w:space="720"/>
          <w:docGrid w:linePitch="299"/>
        </w:sectPr>
      </w:pPr>
    </w:p>
    <w:p w:rsidR="00FB44C3" w:rsidRPr="009541A4" w:rsidRDefault="00FB44C3" w:rsidP="00347BC7">
      <w:pPr>
        <w:jc w:val="center"/>
        <w:rPr>
          <w:b/>
          <w:sz w:val="24"/>
        </w:rPr>
      </w:pPr>
      <w:r w:rsidRPr="009541A4">
        <w:rPr>
          <w:b/>
          <w:sz w:val="24"/>
        </w:rPr>
        <w:t>AGENCIA INSULAR DE LA ENERGÍA DE TENERIFE</w:t>
      </w:r>
    </w:p>
    <w:p w:rsidR="00FB44C3" w:rsidRDefault="00FB44C3" w:rsidP="00B64A3C">
      <w:pPr>
        <w:jc w:val="center"/>
        <w:rPr>
          <w:b/>
          <w:bCs/>
          <w:sz w:val="24"/>
        </w:rPr>
      </w:pPr>
      <w:r>
        <w:rPr>
          <w:b/>
          <w:bCs/>
          <w:sz w:val="24"/>
        </w:rPr>
        <w:t>Memoria Abreviada del Ejercicio 2024</w:t>
      </w:r>
    </w:p>
    <w:p w:rsidR="00FB44C3" w:rsidRDefault="00FB44C3" w:rsidP="009E7ADA">
      <w:pPr>
        <w:pStyle w:val="Ttulo4"/>
        <w:keepNext w:val="0"/>
        <w:keepLines w:val="0"/>
        <w:spacing w:before="240" w:line="280" w:lineRule="exact"/>
        <w:jc w:val="both"/>
      </w:pPr>
      <w:r w:rsidRPr="004844B7">
        <w:t>1.- ACTIVIDAD DE LA FUNDACIÓN.</w:t>
      </w:r>
      <w:r w:rsidRPr="00B8670C">
        <w:t xml:space="preserve"> </w:t>
      </w:r>
    </w:p>
    <w:p w:rsidR="00FB44C3" w:rsidRPr="0074309A" w:rsidRDefault="00FB44C3" w:rsidP="009E7ADA">
      <w:pPr>
        <w:spacing w:before="120" w:after="0" w:line="280" w:lineRule="exact"/>
        <w:jc w:val="both"/>
      </w:pPr>
      <w:r w:rsidRPr="0074309A">
        <w:t>La Agencia Insular de Energía de Tenerife, Fundación Canaria, con número de CIF:</w:t>
      </w:r>
      <w:r>
        <w:t xml:space="preserve"> </w:t>
      </w:r>
      <w:r w:rsidRPr="0074309A">
        <w:t xml:space="preserve">G-38826947 se constituye el </w:t>
      </w:r>
      <w:smartTag w:uri="urn:schemas-microsoft-com:office:smarttags" w:element="date">
        <w:smartTagPr>
          <w:attr w:name="Year" w:val="2005"/>
          <w:attr w:name="Day" w:val="26"/>
          <w:attr w:name="Month" w:val="7"/>
          <w:attr w:name="ls" w:val="trans"/>
        </w:smartTagPr>
        <w:r w:rsidRPr="0074309A">
          <w:t>26 de julio de 2005</w:t>
        </w:r>
      </w:smartTag>
      <w:r w:rsidRPr="0074309A">
        <w:t xml:space="preserve"> mediante escritura autorizada por el Notario D. Fernando González de Vallejo González, con número 2.932 de su protocolo e inscrita en el Registro de Fundaciones Canarias con el número 230. </w:t>
      </w:r>
    </w:p>
    <w:p w:rsidR="00FB44C3" w:rsidRPr="0074309A" w:rsidRDefault="00FB44C3" w:rsidP="009E7ADA">
      <w:pPr>
        <w:spacing w:before="120" w:after="0" w:line="280" w:lineRule="exact"/>
        <w:jc w:val="both"/>
      </w:pPr>
      <w:r w:rsidRPr="0074309A">
        <w:t xml:space="preserve">Su domicilio social se encuentra establecido en el Polígono Industrial de Granadilla, s/n, 38600, San Isidro-Granadilla de Abona, Santa Cruz de Tenerife. </w:t>
      </w:r>
    </w:p>
    <w:p w:rsidR="00FB44C3" w:rsidRPr="0074309A" w:rsidRDefault="00FB44C3" w:rsidP="009E7ADA">
      <w:pPr>
        <w:spacing w:before="120" w:after="0" w:line="280" w:lineRule="exact"/>
        <w:jc w:val="both"/>
      </w:pPr>
      <w:r w:rsidRPr="0074309A">
        <w:t xml:space="preserve">En el ejercicio 2013 tuvo lugar la fusión por absorción de Fundación Canaria ITER (Absorbida) por parte de la Agencia Insular de la Energía de Tenerife, Fundación Canaria (Absorbente), formalizada en escritura pública de fecha </w:t>
      </w:r>
      <w:smartTag w:uri="urn:schemas-microsoft-com:office:smarttags" w:element="date">
        <w:smartTagPr>
          <w:attr w:name="Year" w:val="2013"/>
          <w:attr w:name="Day" w:val="19"/>
          <w:attr w:name="Month" w:val="12"/>
          <w:attr w:name="ls" w:val="trans"/>
        </w:smartTagPr>
        <w:r w:rsidRPr="0074309A">
          <w:t>19 de diciembre de 2013</w:t>
        </w:r>
      </w:smartTag>
      <w:r w:rsidRPr="0074309A">
        <w:t xml:space="preserve">, y nº 3.797 en el protocolo del Sr. Notario del Ilustre Colegio de las Islas Canarias, D. Aránzazu Aznar Ondoño. </w:t>
      </w:r>
    </w:p>
    <w:p w:rsidR="00FB44C3" w:rsidRPr="0074309A" w:rsidRDefault="00FB44C3" w:rsidP="009E7ADA">
      <w:pPr>
        <w:spacing w:before="120" w:after="0" w:line="280" w:lineRule="exact"/>
        <w:jc w:val="both"/>
      </w:pPr>
      <w:r w:rsidRPr="0074309A">
        <w:t xml:space="preserve">Como consecuencia de la fusión, la Fundación Absorbida queda extinguida de pleno derecho y transmite en bloque la totalidad de su patrimonio social a la Fundación Absorbente, adquiriendo ésta última por sucesión universal la totalidad de sus derechos y obligaciones. </w:t>
      </w:r>
    </w:p>
    <w:p w:rsidR="00FB44C3" w:rsidRPr="0074309A" w:rsidRDefault="00FB44C3" w:rsidP="009E7ADA">
      <w:pPr>
        <w:spacing w:before="120" w:after="0" w:line="280" w:lineRule="exact"/>
        <w:jc w:val="both"/>
      </w:pPr>
      <w:r w:rsidRPr="0074309A">
        <w:t xml:space="preserve">La fusión fue aprobada por los Patronatos de las Fundaciones Absorbida y Absorbente el </w:t>
      </w:r>
      <w:smartTag w:uri="urn:schemas-microsoft-com:office:smarttags" w:element="date">
        <w:smartTagPr>
          <w:attr w:name="Year" w:val="2013"/>
          <w:attr w:name="Day" w:val="20"/>
          <w:attr w:name="Month" w:val="11"/>
          <w:attr w:name="ls" w:val="trans"/>
        </w:smartTagPr>
        <w:r w:rsidRPr="0074309A">
          <w:t xml:space="preserve">20 de noviembre de </w:t>
        </w:r>
        <w:smartTag w:uri="urn:schemas-microsoft-com:office:smarttags" w:element="metricconverter">
          <w:smartTagPr>
            <w:attr w:name="ProductID" w:val="2013. A"/>
          </w:smartTagPr>
          <w:r w:rsidRPr="0074309A">
            <w:t>2013</w:t>
          </w:r>
        </w:smartTag>
        <w:r w:rsidRPr="0074309A">
          <w:t>. A</w:t>
        </w:r>
      </w:smartTag>
      <w:r w:rsidRPr="0074309A">
        <w:t xml:space="preserve"> fecha de </w:t>
      </w:r>
      <w:smartTag w:uri="urn:schemas-microsoft-com:office:smarttags" w:element="date">
        <w:smartTagPr>
          <w:attr w:name="Year" w:val="2014"/>
          <w:attr w:name="Day" w:val="19"/>
          <w:attr w:name="Month" w:val="6"/>
          <w:attr w:name="ls" w:val="trans"/>
        </w:smartTagPr>
        <w:r w:rsidRPr="0074309A">
          <w:t>19 de junio de 2014</w:t>
        </w:r>
      </w:smartTag>
      <w:r w:rsidRPr="0074309A">
        <w:t xml:space="preserve"> la Comisión Ejecutiva del Protectorado de Fundaciones Canarias aprueba su inscripción en el Registro de Fundaciones Canarias. </w:t>
      </w:r>
    </w:p>
    <w:p w:rsidR="00FB44C3" w:rsidRPr="0074309A" w:rsidRDefault="00FB44C3" w:rsidP="009E7ADA">
      <w:pPr>
        <w:spacing w:before="120" w:after="0" w:line="280" w:lineRule="exact"/>
        <w:jc w:val="both"/>
      </w:pPr>
      <w:r w:rsidRPr="0074309A">
        <w:t xml:space="preserve">La fusión se llevó a cabo para dar cumplimiento a la Ley Orgánica 2/2012 de Estabilidad Presupuestaria y Sostenibilidad Financiera y el Real Decreto-Ley 20/2012 de medidas para garantizar la estabilidad presupuestaria de fomento de la competitividad, en la que, entre otros aspectos, se persigue la reducción del número de empresas/fundaciones dependientes del Sector público local, con el fin de racionalizar sus costes e implementar estructuras organizativas más eficientes. </w:t>
      </w:r>
    </w:p>
    <w:p w:rsidR="00FB44C3" w:rsidRPr="0074309A" w:rsidRDefault="00FB44C3" w:rsidP="009E7ADA">
      <w:pPr>
        <w:spacing w:before="120" w:after="0" w:line="280" w:lineRule="exact"/>
        <w:jc w:val="both"/>
      </w:pPr>
      <w:r w:rsidRPr="0074309A">
        <w:t xml:space="preserve">Además, se justifica por la sinergia en la reducción de costes, la intensificación en el control de la gestión, unificación de recursos y en resumen, obtención de una única fundación pública más eficiente. </w:t>
      </w:r>
    </w:p>
    <w:p w:rsidR="00FB44C3" w:rsidRPr="0074309A" w:rsidRDefault="00FB44C3" w:rsidP="009E7ADA">
      <w:pPr>
        <w:spacing w:before="120" w:after="0" w:line="280" w:lineRule="exact"/>
        <w:jc w:val="both"/>
      </w:pPr>
      <w:r w:rsidRPr="0074309A">
        <w:t xml:space="preserve">Tras la absorción el objeto social de la Fundación es; 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 </w:t>
      </w:r>
    </w:p>
    <w:p w:rsidR="00FB44C3" w:rsidRPr="0074309A" w:rsidRDefault="00FB44C3" w:rsidP="009E7ADA">
      <w:pPr>
        <w:spacing w:before="120" w:after="0" w:line="280" w:lineRule="exact"/>
        <w:jc w:val="both"/>
      </w:pPr>
      <w:r w:rsidRPr="0074309A">
        <w:t xml:space="preserve">Le están especialmente encomendadas dentro de su objeto social, entre otras, las siguientes actividades: </w:t>
      </w:r>
    </w:p>
    <w:p w:rsidR="00FB44C3" w:rsidRPr="0074309A" w:rsidRDefault="00FB44C3" w:rsidP="009E7ADA">
      <w:pPr>
        <w:spacing w:before="120" w:after="0" w:line="280" w:lineRule="exact"/>
        <w:jc w:val="both"/>
      </w:pPr>
      <w:r w:rsidRPr="0074309A">
        <w:t xml:space="preserve">1. Desarrollar, en colaboración con entidades locales, la aplicación de programas de divulgación, promoción y puesta en práctica de acciones relacionadas con las energías renovables y el ahorro y la eficiencia energética, sirviendo de guía a los usuarios para la modificación de los hábitos de consumo energético. </w:t>
      </w:r>
    </w:p>
    <w:p w:rsidR="00FB44C3" w:rsidRPr="0074309A" w:rsidRDefault="00FB44C3" w:rsidP="009E7ADA">
      <w:pPr>
        <w:spacing w:before="120" w:after="0" w:line="280" w:lineRule="exact"/>
        <w:jc w:val="both"/>
      </w:pPr>
      <w:r w:rsidRPr="0074309A">
        <w:t xml:space="preserve">2. Elaborar publicaciones relacionadas con los diferentes aspectos de los subsectores energéticos, especialmente sobre ahorro y eficiencia energética, así como el aprovechamiento de las energías renovables. </w:t>
      </w:r>
    </w:p>
    <w:p w:rsidR="00FB44C3" w:rsidRPr="0074309A" w:rsidRDefault="00FB44C3" w:rsidP="009E7ADA">
      <w:pPr>
        <w:spacing w:before="120" w:after="0" w:line="280" w:lineRule="exact"/>
        <w:jc w:val="both"/>
      </w:pPr>
      <w:r w:rsidRPr="0074309A">
        <w:t xml:space="preserve">3. Realizar y promover la investigación, desarrollo y demostración en el campo de las energías renovables y otras áreas científicas. </w:t>
      </w:r>
    </w:p>
    <w:p w:rsidR="00FB44C3" w:rsidRPr="0074309A" w:rsidRDefault="00FB44C3" w:rsidP="009E7ADA">
      <w:pPr>
        <w:spacing w:before="120" w:after="0" w:line="280" w:lineRule="exact"/>
        <w:jc w:val="both"/>
      </w:pPr>
      <w:r w:rsidRPr="0074309A">
        <w:t xml:space="preserve">4. Desarrollar sistemas técnicos que permitan el aprovechamiento de las energías renovables </w:t>
      </w:r>
    </w:p>
    <w:p w:rsidR="00FB44C3" w:rsidRPr="0074309A" w:rsidRDefault="00FB44C3" w:rsidP="009E7ADA">
      <w:pPr>
        <w:spacing w:before="120" w:after="0" w:line="280" w:lineRule="exact"/>
        <w:jc w:val="both"/>
      </w:pPr>
      <w:r w:rsidRPr="0074309A">
        <w:t xml:space="preserve">5. Coordinar los proyectos de I+ D que en el campo energético se realicen en Canarias y estudiar las interrelaciones con temas afines. </w:t>
      </w:r>
    </w:p>
    <w:p w:rsidR="00FB44C3" w:rsidRPr="0074309A" w:rsidRDefault="00FB44C3" w:rsidP="009E7ADA">
      <w:pPr>
        <w:spacing w:before="120" w:after="0" w:line="280" w:lineRule="exact"/>
        <w:jc w:val="both"/>
      </w:pPr>
      <w:r w:rsidRPr="0074309A">
        <w:t xml:space="preserve">6. Crear la infraestructura necesaria para el desarrollo de la ingeniería, la industria local y la investigación. </w:t>
      </w:r>
    </w:p>
    <w:p w:rsidR="00FB44C3" w:rsidRPr="0074309A" w:rsidRDefault="00FB44C3" w:rsidP="009E7ADA">
      <w:pPr>
        <w:spacing w:before="120" w:after="0" w:line="280" w:lineRule="exact"/>
        <w:jc w:val="both"/>
      </w:pPr>
      <w:r w:rsidRPr="0074309A">
        <w:t xml:space="preserve">7. Establecer planes de formación en materia energética dirigidos a diferentes sectores y niveles. Formar y capacitar personal científico y técnico en todos los campos relacionados con las energías renovables y otros ámbitos científico-tecnológicos. </w:t>
      </w:r>
    </w:p>
    <w:p w:rsidR="00FB44C3" w:rsidRPr="0074309A" w:rsidRDefault="00FB44C3" w:rsidP="009E7ADA">
      <w:pPr>
        <w:spacing w:before="120" w:after="0" w:line="280" w:lineRule="exact"/>
        <w:jc w:val="both"/>
      </w:pPr>
      <w:r w:rsidRPr="0074309A">
        <w:t xml:space="preserve">8. Asistir a las corporaciones locales en la elaboración de planes energéticos. </w:t>
      </w:r>
    </w:p>
    <w:p w:rsidR="00FB44C3" w:rsidRPr="0074309A" w:rsidRDefault="00FB44C3" w:rsidP="009E7ADA">
      <w:pPr>
        <w:spacing w:before="120" w:after="0" w:line="280" w:lineRule="exact"/>
        <w:jc w:val="both"/>
      </w:pPr>
      <w:r w:rsidRPr="0074309A">
        <w:t xml:space="preserve">9. Proporcionar asesoramiento a pequeñas y medianas empresas con el fin de mejorar la eficiencia energética en sus procesos e instalaciones. </w:t>
      </w:r>
    </w:p>
    <w:p w:rsidR="00FB44C3" w:rsidRPr="0074309A" w:rsidRDefault="00FB44C3" w:rsidP="009E7ADA">
      <w:pPr>
        <w:spacing w:before="120" w:after="0" w:line="280" w:lineRule="exact"/>
        <w:jc w:val="both"/>
      </w:pPr>
      <w:r w:rsidRPr="0074309A">
        <w:t xml:space="preserve">10. Promover y apoyar la participación de compañías e Instituciones locales en programas energéticos nacionales e internacionales. </w:t>
      </w:r>
    </w:p>
    <w:p w:rsidR="00FB44C3" w:rsidRPr="0074309A" w:rsidRDefault="00FB44C3" w:rsidP="009E7ADA">
      <w:pPr>
        <w:spacing w:before="120" w:after="0" w:line="280" w:lineRule="exact"/>
        <w:jc w:val="both"/>
      </w:pPr>
      <w:r w:rsidRPr="0074309A">
        <w:t xml:space="preserve">11. Establecer sistemas de transferencia de experiencias y de exportación de Know-how mediante la cooperación con otras entidades, a escala regional, nacional e internacional y favorecer la explotación de los resultados por parte de la industria local. </w:t>
      </w:r>
    </w:p>
    <w:p w:rsidR="00FB44C3" w:rsidRPr="0074309A" w:rsidRDefault="00FB44C3" w:rsidP="009E7ADA">
      <w:pPr>
        <w:spacing w:before="120" w:after="0" w:line="280" w:lineRule="exact"/>
        <w:jc w:val="both"/>
      </w:pPr>
      <w:r w:rsidRPr="0074309A">
        <w:t xml:space="preserve">12. Fomentar las relaciones con la comunidad científica nacional e internacional. </w:t>
      </w:r>
    </w:p>
    <w:p w:rsidR="00FB44C3" w:rsidRDefault="00FB44C3" w:rsidP="009E7ADA">
      <w:pPr>
        <w:spacing w:before="120" w:after="0" w:line="280" w:lineRule="exact"/>
        <w:jc w:val="both"/>
      </w:pPr>
      <w:r w:rsidRPr="0074309A">
        <w:t xml:space="preserve">La moneda funcional con la que opera la fundación es el euro, presentándose las cantidades en esta memoria en dicha moneda. </w:t>
      </w:r>
    </w:p>
    <w:p w:rsidR="00FB44C3" w:rsidRPr="008E3A86" w:rsidRDefault="00FB44C3" w:rsidP="00F82E72">
      <w:pPr>
        <w:jc w:val="both"/>
        <w:rPr>
          <w:sz w:val="14"/>
        </w:rPr>
      </w:pPr>
    </w:p>
    <w:p w:rsidR="00FB44C3" w:rsidRDefault="00FB44C3" w:rsidP="009E7ADA">
      <w:pPr>
        <w:pStyle w:val="Ttulo4"/>
        <w:keepNext w:val="0"/>
        <w:keepLines w:val="0"/>
        <w:spacing w:before="240" w:line="280" w:lineRule="exact"/>
        <w:jc w:val="both"/>
      </w:pPr>
      <w:r w:rsidRPr="004844B7">
        <w:t>2.- BASES DE PRESENTACIÓN DE LAS CUENTAS ANUALES</w:t>
      </w:r>
      <w:r w:rsidRPr="00B8670C">
        <w:t xml:space="preserve"> </w:t>
      </w:r>
      <w:r>
        <w:t>ABREVIADAS</w:t>
      </w:r>
    </w:p>
    <w:p w:rsidR="00FB44C3" w:rsidRPr="009254FA" w:rsidRDefault="00FB44C3" w:rsidP="00D42E19">
      <w:pPr>
        <w:spacing w:before="120" w:after="0" w:line="280" w:lineRule="exact"/>
        <w:jc w:val="both"/>
        <w:rPr>
          <w:u w:val="single"/>
        </w:rPr>
      </w:pPr>
      <w:r w:rsidRPr="009254FA">
        <w:rPr>
          <w:u w:val="single"/>
        </w:rPr>
        <w:t xml:space="preserve">Imagen fiel </w:t>
      </w:r>
    </w:p>
    <w:p w:rsidR="00FB44C3" w:rsidRDefault="00FB44C3" w:rsidP="00D42E19">
      <w:pPr>
        <w:spacing w:before="120" w:after="0" w:line="280" w:lineRule="exact"/>
        <w:jc w:val="both"/>
      </w:pPr>
      <w:r>
        <w:t>Las Cuentas Anuales Abreviadas del ejercicio 2024 adjuntas se han preparado a partir de los registros contables de la Fundación, habiéndose aplicado las disposiciones legales vigentes en materia contable con el objeto de mostrar la imagen fiel del patrimonio, de la situación financiera y de los resultados de la Fundación. En particular se ha aplicado la siguiente normativa:</w:t>
      </w:r>
    </w:p>
    <w:p w:rsidR="00FB44C3" w:rsidRPr="00D42E19" w:rsidRDefault="00FB44C3" w:rsidP="00D42E19">
      <w:pPr>
        <w:spacing w:before="120" w:after="0" w:line="280" w:lineRule="exact"/>
        <w:ind w:left="284"/>
        <w:jc w:val="both"/>
        <w:rPr>
          <w:i/>
        </w:rPr>
      </w:pPr>
      <w:r w:rsidRPr="00D42E19">
        <w:rPr>
          <w:i/>
        </w:rPr>
        <w:t>Real Decreto 1491/2011, de 24 de octubre, por el que se aprueban las normas de adaptación del Plan General de Contabilidad a las entidades sin fines lucrativos y el modelo de plan de actuación de las entidades sin fines lucrativos.</w:t>
      </w:r>
    </w:p>
    <w:p w:rsidR="00FB44C3" w:rsidRPr="00D42E19" w:rsidRDefault="00FB44C3" w:rsidP="00D42E19">
      <w:pPr>
        <w:spacing w:before="120" w:after="0" w:line="280" w:lineRule="exact"/>
        <w:ind w:left="284"/>
        <w:jc w:val="both"/>
        <w:rPr>
          <w:i/>
        </w:rPr>
      </w:pPr>
      <w:r w:rsidRPr="00D42E19">
        <w:rPr>
          <w:i/>
        </w:rPr>
        <w:t xml:space="preserve">Plan General de Contabilidad que se aprueba por el Real Decreto 1514/2007 de 16 de </w:t>
      </w:r>
      <w:r w:rsidRPr="00C22078">
        <w:rPr>
          <w:rFonts w:cs="Calibri"/>
          <w:i/>
        </w:rPr>
        <w:t>noviembre aplicándose las normas de valoración establecidas en dicho Plan, aplicando las modificaciones introducidas al mismo mediante el Real Decreto 602/2016, de 2 diciembre por el que se modifica</w:t>
      </w:r>
      <w:r>
        <w:rPr>
          <w:rFonts w:ascii="Arial" w:hAnsi="Arial" w:cs="Arial"/>
        </w:rPr>
        <w:t xml:space="preserve"> </w:t>
      </w:r>
      <w:r w:rsidRPr="00D42E19">
        <w:rPr>
          <w:i/>
        </w:rPr>
        <w:t xml:space="preserve">el Real Decreto 1159/2010, de 17 de septiembre. </w:t>
      </w:r>
    </w:p>
    <w:p w:rsidR="00FB44C3" w:rsidRPr="00D42E19" w:rsidRDefault="00FB44C3" w:rsidP="00842180">
      <w:pPr>
        <w:keepNext/>
        <w:keepLines/>
        <w:spacing w:before="120" w:after="0" w:line="280" w:lineRule="exact"/>
        <w:ind w:left="284"/>
        <w:jc w:val="both"/>
        <w:rPr>
          <w:i/>
        </w:rPr>
      </w:pPr>
      <w:r w:rsidRPr="00D42E19">
        <w:rPr>
          <w:i/>
        </w:rPr>
        <w:t>Ley 50/2002 de 26 de diciembre, de Fundaciones</w:t>
      </w:r>
      <w:r>
        <w:rPr>
          <w:i/>
        </w:rPr>
        <w:t>.</w:t>
      </w:r>
      <w:r w:rsidRPr="00D42E19">
        <w:rPr>
          <w:i/>
        </w:rPr>
        <w:t xml:space="preserve"> </w:t>
      </w:r>
    </w:p>
    <w:p w:rsidR="00FB44C3" w:rsidRPr="00D42E19" w:rsidRDefault="00FB44C3" w:rsidP="00842180">
      <w:pPr>
        <w:keepNext/>
        <w:keepLines/>
        <w:spacing w:before="120" w:after="0" w:line="280" w:lineRule="exact"/>
        <w:ind w:left="284"/>
        <w:jc w:val="both"/>
        <w:rPr>
          <w:i/>
        </w:rPr>
      </w:pPr>
      <w:r w:rsidRPr="00D42E19">
        <w:rPr>
          <w:i/>
        </w:rPr>
        <w:t>Ley 49/2002 de 23 de diciembre, de régimen fiscal de las entidades sin fines lucrativos.</w:t>
      </w:r>
    </w:p>
    <w:p w:rsidR="00FB44C3" w:rsidRDefault="00FB44C3" w:rsidP="00842180">
      <w:pPr>
        <w:keepNext/>
        <w:keepLines/>
        <w:spacing w:before="120" w:after="0" w:line="280" w:lineRule="exact"/>
        <w:ind w:left="284"/>
        <w:jc w:val="both"/>
        <w:rPr>
          <w:i/>
        </w:rPr>
      </w:pPr>
      <w:r w:rsidRPr="00D42E19">
        <w:rPr>
          <w:i/>
        </w:rPr>
        <w:t>Ley 2/1998, de 6 de abril, de Fundaciones Canarias.</w:t>
      </w:r>
    </w:p>
    <w:p w:rsidR="00FB44C3" w:rsidRDefault="00FB44C3" w:rsidP="00D42E19">
      <w:pPr>
        <w:spacing w:before="120" w:after="0" w:line="280" w:lineRule="exact"/>
        <w:jc w:val="both"/>
      </w:pPr>
      <w:r>
        <w:t>Se han seguido los criterios establecidos por el ICAC sobre la aplicación del Plan General de Contabilidad por parte de las entidades no lucrativas sujetas hasta el momento a las normas de adaptación del Plan General de Contabilidad para entidades sin fines lucrativos aprobadas por el Real Decreto 776/1998 y sobre los modelos de balance y cuenta de resultados que deben presentar estas entidades.</w:t>
      </w:r>
    </w:p>
    <w:p w:rsidR="00FB44C3" w:rsidRPr="0074309A" w:rsidRDefault="00FB44C3" w:rsidP="009E7ADA">
      <w:pPr>
        <w:spacing w:before="120" w:after="0" w:line="280" w:lineRule="exact"/>
        <w:jc w:val="both"/>
      </w:pPr>
      <w:r w:rsidRPr="0074309A">
        <w:t xml:space="preserve">No existen razones excepcionales por las que, para mostrar la imagen fiel, no se hayan aplicado disposiciones legales en materia contable. </w:t>
      </w:r>
    </w:p>
    <w:p w:rsidR="00FB44C3" w:rsidRDefault="00FB44C3" w:rsidP="009E7ADA">
      <w:pPr>
        <w:spacing w:before="120" w:after="0" w:line="280" w:lineRule="exact"/>
        <w:jc w:val="both"/>
      </w:pPr>
      <w:r w:rsidRPr="0074309A">
        <w:t xml:space="preserve">Las Cuentas Anuales </w:t>
      </w:r>
      <w:r>
        <w:t xml:space="preserve">Abreviadas </w:t>
      </w:r>
      <w:r w:rsidRPr="0074309A">
        <w:t xml:space="preserve">adjuntas se someterán a la aprobación del Patronato, estimándose que serán aprobadas sin modificación alguna. </w:t>
      </w:r>
    </w:p>
    <w:p w:rsidR="00FB44C3" w:rsidRPr="006715F3" w:rsidRDefault="00FB44C3" w:rsidP="00076227">
      <w:pPr>
        <w:spacing w:before="120" w:after="0" w:line="280" w:lineRule="exact"/>
        <w:jc w:val="both"/>
      </w:pPr>
      <w:r w:rsidRPr="006715F3">
        <w:t xml:space="preserve">La fundación no está obligada a auditar las cuentas anuales de los ejercicios 2024 y 2023. No obstante, las cuentas anuales de dichos ejercicios han sido sometidas a auditoría por parte de la Intervención General del Cabildo Insular de Tenerife, en aplicación a las competencias atribuidas por el Real Decreto 424/2017, de 28 de abril, mediante el que se regula el régimen jurídico del control interno en las entidades del Sector Público Local. </w:t>
      </w:r>
    </w:p>
    <w:p w:rsidR="00FB44C3" w:rsidRPr="0074309A" w:rsidRDefault="00FB44C3" w:rsidP="009E7ADA">
      <w:pPr>
        <w:spacing w:before="120" w:after="0" w:line="280" w:lineRule="exact"/>
        <w:jc w:val="both"/>
      </w:pPr>
    </w:p>
    <w:p w:rsidR="00FB44C3" w:rsidRPr="00076227" w:rsidRDefault="00FB44C3" w:rsidP="00076227">
      <w:pPr>
        <w:widowControl w:val="0"/>
        <w:spacing w:after="0" w:line="240" w:lineRule="atLeast"/>
        <w:ind w:left="-11"/>
        <w:jc w:val="both"/>
        <w:rPr>
          <w:u w:val="single"/>
        </w:rPr>
      </w:pPr>
      <w:r w:rsidRPr="00076227">
        <w:rPr>
          <w:u w:val="single"/>
        </w:rPr>
        <w:t>Primera aplicación de las modificaciones del plan general de contabilidad</w:t>
      </w:r>
    </w:p>
    <w:p w:rsidR="00FB44C3" w:rsidRPr="00274A8D" w:rsidRDefault="00FB44C3" w:rsidP="00552842">
      <w:pPr>
        <w:widowControl w:val="0"/>
        <w:autoSpaceDE w:val="0"/>
        <w:autoSpaceDN w:val="0"/>
        <w:adjustRightInd w:val="0"/>
        <w:spacing w:before="120" w:after="120" w:line="260" w:lineRule="exact"/>
        <w:jc w:val="both"/>
        <w:rPr>
          <w:rFonts w:ascii="Arial" w:hAnsi="Arial" w:cs="Arial"/>
          <w:sz w:val="20"/>
          <w:szCs w:val="20"/>
        </w:rPr>
      </w:pPr>
      <w:r w:rsidRPr="00274A8D">
        <w:rPr>
          <w:rFonts w:ascii="Arial" w:hAnsi="Arial" w:cs="Arial"/>
          <w:sz w:val="20"/>
          <w:szCs w:val="20"/>
        </w:rPr>
        <w:t>El Real Decreto 1/2021, de 12 de enero, por el que se modifica el Plan General de Contabilidad aprobado por el Real Decreto 1514/2007, de 16 de noviembre, introduce cambios para adaptar las normas de registro y valoración relativas a “Instrumentos financieros” e “Ingresos por ventas y prestación de servicios” a la NIIF-UE 9 y a la NIIF-UE 15, respectivamente. Adicionalmente, la Resolución de 10 de febrero de 2021 del Instituto de Contabilidad y Auditoría de Cuentas, dicta normas de registro, valoración y elaboración de las cuentas anuales para el reconocimiento de ingresos por la entrega de bienes y la prestación de servicios. La fecha de primera aplicación de los nuevos criterios es el 1 de enero de 2021.</w:t>
      </w:r>
    </w:p>
    <w:p w:rsidR="00FB44C3" w:rsidRPr="009254FA" w:rsidRDefault="00FB44C3" w:rsidP="009E7ADA">
      <w:pPr>
        <w:spacing w:before="120" w:after="0" w:line="280" w:lineRule="exact"/>
        <w:jc w:val="both"/>
        <w:rPr>
          <w:u w:val="single"/>
        </w:rPr>
      </w:pPr>
      <w:r w:rsidRPr="009254FA">
        <w:rPr>
          <w:u w:val="single"/>
        </w:rPr>
        <w:t xml:space="preserve">Principios contables </w:t>
      </w:r>
    </w:p>
    <w:p w:rsidR="00FB44C3" w:rsidRPr="0074309A" w:rsidRDefault="00FB44C3" w:rsidP="009E7ADA">
      <w:pPr>
        <w:spacing w:before="120" w:after="0" w:line="280" w:lineRule="exact"/>
        <w:jc w:val="both"/>
      </w:pPr>
      <w:r w:rsidRPr="0074309A">
        <w:t xml:space="preserve">Se han aplicado los principios contables obligatorios sin ser necesarios su ausencia, su modificación o el uso de principios opcionales para la contabilización fidedigna de todas las operaciones de la empresa. </w:t>
      </w:r>
    </w:p>
    <w:p w:rsidR="00FB44C3" w:rsidRPr="009254FA" w:rsidRDefault="00FB44C3" w:rsidP="009E7ADA">
      <w:pPr>
        <w:spacing w:before="120" w:after="0" w:line="280" w:lineRule="exact"/>
        <w:jc w:val="both"/>
        <w:rPr>
          <w:u w:val="single"/>
        </w:rPr>
      </w:pPr>
      <w:r w:rsidRPr="009254FA">
        <w:rPr>
          <w:u w:val="single"/>
        </w:rPr>
        <w:t xml:space="preserve">Aspectos críticos de la valoración y estimación de la incertidumbre </w:t>
      </w:r>
    </w:p>
    <w:p w:rsidR="00FB44C3" w:rsidRPr="00D85B69" w:rsidRDefault="00FB44C3" w:rsidP="009E7ADA">
      <w:pPr>
        <w:spacing w:before="120" w:after="0" w:line="280" w:lineRule="exact"/>
        <w:jc w:val="both"/>
      </w:pPr>
      <w:r w:rsidRPr="00D85B69">
        <w:t>En la elaboración de las cuentas anuales abreviadas correspondientes al ejercicio 202</w:t>
      </w:r>
      <w:r>
        <w:t>4</w:t>
      </w:r>
      <w:r w:rsidRPr="00D85B69">
        <w:t xml:space="preserve"> se han determinado estimaciones e hipótesis en función de la mejor información disponible a 31 de diciembre de 202</w:t>
      </w:r>
      <w:r>
        <w:t>4</w:t>
      </w:r>
      <w:r w:rsidRPr="00D85B69">
        <w:t xml:space="preserve"> sobre los hechos analizados, es posible que acontecimientos que puedan tener lugar en el futuro obliguen a modificarlas (al alza o a la baja) en próximos ejercicios lo que se haría de forma prospectiva, reconociendo los efectos del cambio de estimación en las correspondientes cuentas anuales futuras</w:t>
      </w:r>
    </w:p>
    <w:p w:rsidR="00FB44C3" w:rsidRPr="009E3F05" w:rsidRDefault="00FB44C3" w:rsidP="009E7ADA">
      <w:pPr>
        <w:spacing w:before="120" w:after="0" w:line="280" w:lineRule="exact"/>
        <w:jc w:val="both"/>
        <w:rPr>
          <w:b/>
          <w:color w:val="FF0000"/>
        </w:rPr>
      </w:pPr>
      <w:r w:rsidRPr="006715F3">
        <w:t>Debido al proceso de disolución en que se encuentra inmersa la Fundación, los Patronos han elaborado sus estados financieros siguiendo lo aprobado en la Resolución de 18 de octubre de 2013 del Instituto de Contabilidad y Auditoría de cuentas sobre el marco de información financiera cuando no resulta adecuada la aplicación del principio de empresa en funcionamiento</w:t>
      </w:r>
      <w:r w:rsidRPr="00B36682">
        <w:t>.</w:t>
      </w:r>
      <w:r>
        <w:t xml:space="preserve">  </w:t>
      </w:r>
    </w:p>
    <w:p w:rsidR="00FB44C3" w:rsidRDefault="00FB44C3" w:rsidP="00377442">
      <w:pPr>
        <w:spacing w:before="120" w:after="0" w:line="280" w:lineRule="exact"/>
        <w:jc w:val="both"/>
        <w:rPr>
          <w:u w:val="single"/>
        </w:rPr>
      </w:pPr>
      <w:r w:rsidRPr="009254FA">
        <w:rPr>
          <w:u w:val="single"/>
        </w:rPr>
        <w:t xml:space="preserve">Comparación de la información </w:t>
      </w:r>
    </w:p>
    <w:p w:rsidR="00FB44C3" w:rsidRPr="008D43C3" w:rsidRDefault="00FB44C3" w:rsidP="00CB4D24">
      <w:pPr>
        <w:spacing w:before="120" w:after="0" w:line="280" w:lineRule="exact"/>
        <w:jc w:val="both"/>
        <w:rPr>
          <w:color w:val="FF0000"/>
        </w:rPr>
      </w:pPr>
      <w:r w:rsidRPr="00B36682">
        <w:t>Las cuentas anuales abreviadas se presentan a efectos comparativos con las del ejercicio anterior según lo aprobado en la Resolución de 18 de octubre de 2013 del Instituto de Contabilidad y Auditoría de cuentas sobre el marco de información financiera cuando no resulta adecuada la aplicación del principio de empresa en funcionamiento. Cada una de las partidas del balance de situación abreviada y de la cuenta de pérdidas y ganancias abreviadas, así como la información contenida en esta memoria abreviada referida al ejercicio 202</w:t>
      </w:r>
      <w:r>
        <w:t>4</w:t>
      </w:r>
      <w:r w:rsidRPr="00B36682">
        <w:t xml:space="preserve"> se presenta, a efectos comparativos con la información del ejercicio 202</w:t>
      </w:r>
      <w:r>
        <w:t>3</w:t>
      </w:r>
      <w:r w:rsidRPr="00B36682">
        <w:t>.</w:t>
      </w:r>
      <w:r w:rsidRPr="0074309A">
        <w:t xml:space="preserve"> </w:t>
      </w:r>
    </w:p>
    <w:p w:rsidR="00FB44C3" w:rsidRPr="0028432E" w:rsidRDefault="00FB44C3" w:rsidP="009E7ADA">
      <w:pPr>
        <w:spacing w:before="120" w:after="0" w:line="280" w:lineRule="exact"/>
        <w:jc w:val="both"/>
        <w:rPr>
          <w:u w:val="single"/>
        </w:rPr>
      </w:pPr>
      <w:r w:rsidRPr="0028432E">
        <w:rPr>
          <w:u w:val="single"/>
        </w:rPr>
        <w:t xml:space="preserve">Elementos recogidos en varias partidas </w:t>
      </w:r>
    </w:p>
    <w:p w:rsidR="00FB44C3" w:rsidRDefault="00FB44C3" w:rsidP="009E7ADA">
      <w:pPr>
        <w:spacing w:before="120" w:after="0" w:line="280" w:lineRule="exact"/>
        <w:jc w:val="both"/>
      </w:pPr>
      <w:r w:rsidRPr="0074309A">
        <w:t xml:space="preserve">No existen elementos patrimoniales del Activo o del Pasivo que figuren en más de una partida del Balance. </w:t>
      </w:r>
    </w:p>
    <w:p w:rsidR="00FB44C3" w:rsidRPr="00B36682" w:rsidRDefault="00FB44C3" w:rsidP="009E7ADA">
      <w:pPr>
        <w:spacing w:before="120" w:after="0" w:line="280" w:lineRule="exact"/>
        <w:jc w:val="both"/>
        <w:rPr>
          <w:u w:val="single"/>
        </w:rPr>
      </w:pPr>
      <w:r w:rsidRPr="00B36682">
        <w:rPr>
          <w:u w:val="single"/>
        </w:rPr>
        <w:t xml:space="preserve">Cambios en criterios contables </w:t>
      </w:r>
    </w:p>
    <w:p w:rsidR="00FB44C3" w:rsidRPr="004560FE" w:rsidRDefault="00FB44C3" w:rsidP="009E7ADA">
      <w:pPr>
        <w:spacing w:before="120" w:after="0" w:line="280" w:lineRule="exact"/>
        <w:jc w:val="both"/>
        <w:rPr>
          <w:color w:val="FF0000"/>
        </w:rPr>
      </w:pPr>
      <w:r w:rsidRPr="00B36682">
        <w:t>En el presente ejercicio, no se han realizado cambios en criterios contables</w:t>
      </w:r>
      <w:r w:rsidRPr="00B36682">
        <w:rPr>
          <w:color w:val="FF0000"/>
        </w:rPr>
        <w:t>.</w:t>
      </w:r>
      <w:r w:rsidRPr="004560FE">
        <w:rPr>
          <w:color w:val="FF0000"/>
        </w:rPr>
        <w:t xml:space="preserve"> </w:t>
      </w:r>
    </w:p>
    <w:p w:rsidR="00FB44C3" w:rsidRPr="0028432E" w:rsidRDefault="00FB44C3" w:rsidP="00842180">
      <w:pPr>
        <w:keepNext/>
        <w:keepLines/>
        <w:spacing w:before="120" w:after="0" w:line="280" w:lineRule="exact"/>
        <w:jc w:val="both"/>
        <w:rPr>
          <w:u w:val="single"/>
        </w:rPr>
      </w:pPr>
      <w:r w:rsidRPr="0028432E">
        <w:rPr>
          <w:u w:val="single"/>
        </w:rPr>
        <w:t xml:space="preserve">Corrección de errores </w:t>
      </w:r>
    </w:p>
    <w:p w:rsidR="00FB44C3" w:rsidRDefault="00FB44C3" w:rsidP="00842180">
      <w:pPr>
        <w:keepNext/>
        <w:keepLines/>
        <w:spacing w:before="120" w:after="0" w:line="280" w:lineRule="exact"/>
        <w:jc w:val="both"/>
      </w:pPr>
      <w:r w:rsidRPr="00905E36">
        <w:t>Las cuentas anuales del ejercicio 202</w:t>
      </w:r>
      <w:r>
        <w:t>4</w:t>
      </w:r>
      <w:r w:rsidRPr="00905E36">
        <w:t xml:space="preserve"> no incluyen ajustes realizados como consecuencia de errores detectados en el ejercicio.</w:t>
      </w:r>
      <w:r w:rsidRPr="0074309A">
        <w:t xml:space="preserve"> </w:t>
      </w:r>
    </w:p>
    <w:p w:rsidR="00FB44C3" w:rsidRPr="0028432E" w:rsidRDefault="00FB44C3" w:rsidP="00842180">
      <w:pPr>
        <w:keepNext/>
        <w:keepLines/>
        <w:spacing w:before="120" w:after="0" w:line="280" w:lineRule="exact"/>
        <w:jc w:val="both"/>
        <w:rPr>
          <w:u w:val="single"/>
        </w:rPr>
      </w:pPr>
      <w:r w:rsidRPr="0028432E">
        <w:rPr>
          <w:u w:val="single"/>
        </w:rPr>
        <w:t xml:space="preserve">Importancia Relativa </w:t>
      </w:r>
    </w:p>
    <w:p w:rsidR="00FB44C3" w:rsidRDefault="00FB44C3" w:rsidP="009E7ADA">
      <w:pPr>
        <w:spacing w:before="120" w:after="0" w:line="280" w:lineRule="exact"/>
        <w:jc w:val="both"/>
      </w:pPr>
      <w:r w:rsidRPr="0074309A">
        <w:t>Al determinar la información a desglosar en la presente memoria sobre las diferentes partidas de los estados financieros u otros asuntos, la fundación, de acuerdo con el Marco conceptual del Plan General de Contabilidad</w:t>
      </w:r>
      <w:r>
        <w:t xml:space="preserve"> de las entidades sin fines lucrativos</w:t>
      </w:r>
      <w:r w:rsidRPr="0074309A">
        <w:t>, ha tenido en cuenta la importancia relativa en relación con las c</w:t>
      </w:r>
      <w:r>
        <w:t>uentas anuales del ejercicio 2024</w:t>
      </w:r>
      <w:r w:rsidRPr="0074309A">
        <w:t>.</w:t>
      </w:r>
    </w:p>
    <w:p w:rsidR="00FB44C3" w:rsidRDefault="00FB44C3" w:rsidP="00025166">
      <w:pPr>
        <w:widowControl w:val="0"/>
        <w:spacing w:after="0" w:line="240" w:lineRule="atLeast"/>
        <w:ind w:left="-11"/>
        <w:jc w:val="both"/>
      </w:pPr>
    </w:p>
    <w:p w:rsidR="00FB44C3" w:rsidRPr="00025166" w:rsidRDefault="00FB44C3" w:rsidP="00025166">
      <w:pPr>
        <w:widowControl w:val="0"/>
        <w:spacing w:after="0" w:line="240" w:lineRule="atLeast"/>
        <w:ind w:left="-11"/>
        <w:jc w:val="both"/>
        <w:rPr>
          <w:u w:val="single"/>
        </w:rPr>
      </w:pPr>
      <w:r w:rsidRPr="0074309A">
        <w:t xml:space="preserve"> </w:t>
      </w:r>
      <w:r w:rsidRPr="00025166">
        <w:rPr>
          <w:u w:val="single"/>
        </w:rPr>
        <w:t>Aspectos críticos de la valoración y estimación de la incertidumbre</w:t>
      </w:r>
    </w:p>
    <w:p w:rsidR="00FB44C3" w:rsidRPr="00025166" w:rsidRDefault="00FB44C3" w:rsidP="00025166">
      <w:pPr>
        <w:widowControl w:val="0"/>
        <w:spacing w:before="120" w:after="200" w:line="280" w:lineRule="exact"/>
        <w:jc w:val="both"/>
      </w:pPr>
      <w:r w:rsidRPr="00025166">
        <w:t xml:space="preserve">La preparación de las cuentas anuales abreviadas requiere la aplicación de estimaciones contables relevantes y la realización de juicios, estimaciones e hipótesis en el proceso de aplicación de las políticas contables de la </w:t>
      </w:r>
      <w:r>
        <w:t>Fundación</w:t>
      </w:r>
      <w:r w:rsidRPr="00025166">
        <w:t>. En este sentido, se resumen a continuación un detalle de los aspectos que han implicado un mayor grado de juicio, complejidad o en los que las hipótesis y estimaciones son significativas para la preparación de las cuentas anuales abreviadas.</w:t>
      </w:r>
    </w:p>
    <w:p w:rsidR="00FB44C3" w:rsidRPr="0074309A" w:rsidRDefault="00FB44C3" w:rsidP="009462C2">
      <w:pPr>
        <w:pStyle w:val="Ttulo4"/>
        <w:spacing w:before="240" w:line="280" w:lineRule="exact"/>
        <w:jc w:val="both"/>
      </w:pPr>
      <w:r w:rsidRPr="004844B7">
        <w:t>3.- RESULTADOS</w:t>
      </w:r>
    </w:p>
    <w:p w:rsidR="00FB44C3" w:rsidRDefault="00FB44C3" w:rsidP="00347BC7">
      <w:pPr>
        <w:keepNext/>
        <w:keepLines/>
        <w:spacing w:before="120" w:after="200" w:line="280" w:lineRule="exact"/>
        <w:jc w:val="both"/>
      </w:pPr>
      <w:r w:rsidRPr="00C22078">
        <w:t xml:space="preserve">La propuesta de distribución del </w:t>
      </w:r>
      <w:r w:rsidRPr="00FC09D5">
        <w:rPr>
          <w:color w:val="FF0000"/>
        </w:rPr>
        <w:t>resultado</w:t>
      </w:r>
      <w:r>
        <w:t xml:space="preserve"> </w:t>
      </w:r>
      <w:r w:rsidRPr="00C22078">
        <w:t>del ejercicio 20</w:t>
      </w:r>
      <w:r>
        <w:t xml:space="preserve">24 </w:t>
      </w:r>
      <w:r w:rsidRPr="00C22078">
        <w:t>de la Fundación que se presentó al Patronato de la Fundación fue como sigue:</w:t>
      </w:r>
      <w:r w:rsidRPr="0074309A">
        <w:t xml:space="preserve"> </w:t>
      </w:r>
    </w:p>
    <w:tbl>
      <w:tblPr>
        <w:tblW w:w="6560" w:type="dxa"/>
        <w:jc w:val="center"/>
        <w:tblCellMar>
          <w:left w:w="70" w:type="dxa"/>
          <w:right w:w="70" w:type="dxa"/>
        </w:tblCellMar>
        <w:tblLook w:val="00A0" w:firstRow="1" w:lastRow="0" w:firstColumn="1" w:lastColumn="0" w:noHBand="0" w:noVBand="0"/>
      </w:tblPr>
      <w:tblGrid>
        <w:gridCol w:w="4160"/>
        <w:gridCol w:w="1200"/>
        <w:gridCol w:w="1200"/>
      </w:tblGrid>
      <w:tr w:rsidR="00FB44C3" w:rsidRPr="00317B6A" w:rsidTr="009202F4">
        <w:trPr>
          <w:trHeight w:val="300"/>
          <w:jc w:val="center"/>
        </w:trPr>
        <w:tc>
          <w:tcPr>
            <w:tcW w:w="4160" w:type="dxa"/>
            <w:tcBorders>
              <w:top w:val="nil"/>
              <w:left w:val="nil"/>
              <w:bottom w:val="single" w:sz="4" w:space="0" w:color="auto"/>
              <w:right w:val="nil"/>
            </w:tcBorders>
            <w:shd w:val="clear" w:color="000000" w:fill="D9D9D9"/>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 </w:t>
            </w:r>
          </w:p>
        </w:tc>
        <w:tc>
          <w:tcPr>
            <w:tcW w:w="1200" w:type="dxa"/>
            <w:tcBorders>
              <w:top w:val="nil"/>
              <w:left w:val="nil"/>
              <w:bottom w:val="single" w:sz="4" w:space="0" w:color="auto"/>
              <w:right w:val="nil"/>
            </w:tcBorders>
            <w:shd w:val="clear" w:color="000000" w:fill="D9D9D9"/>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2024</w:t>
            </w:r>
          </w:p>
        </w:tc>
        <w:tc>
          <w:tcPr>
            <w:tcW w:w="1200" w:type="dxa"/>
            <w:tcBorders>
              <w:top w:val="nil"/>
              <w:left w:val="nil"/>
              <w:bottom w:val="single" w:sz="4" w:space="0" w:color="auto"/>
              <w:right w:val="nil"/>
            </w:tcBorders>
            <w:shd w:val="clear" w:color="000000" w:fill="D9D9D9"/>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2023</w:t>
            </w:r>
          </w:p>
        </w:tc>
      </w:tr>
      <w:tr w:rsidR="00FB44C3" w:rsidRPr="00317B6A" w:rsidTr="009202F4">
        <w:trPr>
          <w:trHeight w:val="300"/>
          <w:jc w:val="center"/>
        </w:trPr>
        <w:tc>
          <w:tcPr>
            <w:tcW w:w="4160" w:type="dxa"/>
            <w:tcBorders>
              <w:top w:val="nil"/>
              <w:left w:val="nil"/>
              <w:bottom w:val="nil"/>
              <w:right w:val="nil"/>
            </w:tcBorders>
            <w:vAlign w:val="center"/>
          </w:tcPr>
          <w:p w:rsidR="00FB44C3" w:rsidRPr="009202F4" w:rsidRDefault="00FB44C3" w:rsidP="009202F4">
            <w:pPr>
              <w:spacing w:after="0" w:line="240" w:lineRule="auto"/>
              <w:jc w:val="both"/>
              <w:rPr>
                <w:rFonts w:cs="Calibri"/>
                <w:b/>
                <w:bCs/>
                <w:color w:val="000000"/>
                <w:sz w:val="18"/>
                <w:szCs w:val="18"/>
                <w:lang w:eastAsia="es-ES"/>
              </w:rPr>
            </w:pPr>
            <w:r w:rsidRPr="009202F4">
              <w:rPr>
                <w:rFonts w:cs="Calibri"/>
                <w:b/>
                <w:bCs/>
                <w:color w:val="000000"/>
                <w:sz w:val="18"/>
                <w:szCs w:val="18"/>
                <w:lang w:eastAsia="es-ES"/>
              </w:rPr>
              <w:t>Resultado del Ejercicio</w:t>
            </w:r>
          </w:p>
        </w:tc>
        <w:tc>
          <w:tcPr>
            <w:tcW w:w="1200" w:type="dxa"/>
            <w:tcBorders>
              <w:top w:val="nil"/>
              <w:left w:val="nil"/>
              <w:bottom w:val="nil"/>
              <w:right w:val="nil"/>
            </w:tcBorders>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-779,67</w:t>
            </w:r>
          </w:p>
        </w:tc>
        <w:tc>
          <w:tcPr>
            <w:tcW w:w="1200" w:type="dxa"/>
            <w:tcBorders>
              <w:top w:val="nil"/>
              <w:left w:val="nil"/>
              <w:bottom w:val="nil"/>
              <w:right w:val="nil"/>
            </w:tcBorders>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-314,15</w:t>
            </w:r>
          </w:p>
        </w:tc>
      </w:tr>
      <w:tr w:rsidR="00FB44C3" w:rsidRPr="00317B6A" w:rsidTr="009202F4">
        <w:trPr>
          <w:trHeight w:val="199"/>
          <w:jc w:val="center"/>
        </w:trPr>
        <w:tc>
          <w:tcPr>
            <w:tcW w:w="4160" w:type="dxa"/>
            <w:tcBorders>
              <w:top w:val="nil"/>
              <w:left w:val="nil"/>
              <w:bottom w:val="nil"/>
              <w:right w:val="nil"/>
            </w:tcBorders>
            <w:shd w:val="clear" w:color="000000" w:fill="F2F2F2"/>
            <w:vAlign w:val="center"/>
          </w:tcPr>
          <w:p w:rsidR="00FB44C3" w:rsidRPr="009202F4" w:rsidRDefault="00FB44C3" w:rsidP="009202F4">
            <w:pPr>
              <w:spacing w:after="0" w:line="240" w:lineRule="auto"/>
              <w:jc w:val="both"/>
              <w:rPr>
                <w:rFonts w:cs="Calibri"/>
                <w:b/>
                <w:bCs/>
                <w:color w:val="000000"/>
                <w:sz w:val="18"/>
                <w:szCs w:val="18"/>
                <w:lang w:eastAsia="es-ES"/>
              </w:rPr>
            </w:pPr>
            <w:r w:rsidRPr="009202F4">
              <w:rPr>
                <w:rFonts w:cs="Calibri"/>
                <w:b/>
                <w:bCs/>
                <w:color w:val="000000"/>
                <w:sz w:val="18"/>
                <w:szCs w:val="18"/>
                <w:lang w:eastAsia="es-ES"/>
              </w:rPr>
              <w:t> </w:t>
            </w:r>
          </w:p>
        </w:tc>
        <w:tc>
          <w:tcPr>
            <w:tcW w:w="1200" w:type="dxa"/>
            <w:tcBorders>
              <w:top w:val="nil"/>
              <w:left w:val="nil"/>
              <w:bottom w:val="nil"/>
              <w:right w:val="nil"/>
            </w:tcBorders>
            <w:shd w:val="clear" w:color="000000" w:fill="F2F2F2"/>
            <w:vAlign w:val="center"/>
          </w:tcPr>
          <w:p w:rsidR="00FB44C3" w:rsidRPr="009202F4" w:rsidRDefault="00FB44C3" w:rsidP="009202F4">
            <w:pPr>
              <w:spacing w:after="0" w:line="240" w:lineRule="auto"/>
              <w:jc w:val="both"/>
              <w:rPr>
                <w:rFonts w:cs="Calibri"/>
                <w:b/>
                <w:bCs/>
                <w:color w:val="000000"/>
                <w:sz w:val="18"/>
                <w:szCs w:val="18"/>
                <w:lang w:eastAsia="es-ES"/>
              </w:rPr>
            </w:pPr>
            <w:r w:rsidRPr="009202F4">
              <w:rPr>
                <w:rFonts w:cs="Calibri"/>
                <w:b/>
                <w:bCs/>
                <w:color w:val="000000"/>
                <w:sz w:val="18"/>
                <w:szCs w:val="18"/>
                <w:lang w:eastAsia="es-ES"/>
              </w:rPr>
              <w:t> </w:t>
            </w:r>
          </w:p>
        </w:tc>
        <w:tc>
          <w:tcPr>
            <w:tcW w:w="1200" w:type="dxa"/>
            <w:tcBorders>
              <w:top w:val="nil"/>
              <w:left w:val="nil"/>
              <w:bottom w:val="nil"/>
              <w:right w:val="nil"/>
            </w:tcBorders>
            <w:shd w:val="clear" w:color="000000" w:fill="F2F2F2"/>
            <w:vAlign w:val="center"/>
          </w:tcPr>
          <w:p w:rsidR="00FB44C3" w:rsidRPr="009202F4" w:rsidRDefault="00FB44C3" w:rsidP="009202F4">
            <w:pPr>
              <w:spacing w:after="0" w:line="240" w:lineRule="auto"/>
              <w:jc w:val="both"/>
              <w:rPr>
                <w:rFonts w:cs="Calibri"/>
                <w:b/>
                <w:bCs/>
                <w:color w:val="000000"/>
                <w:sz w:val="18"/>
                <w:szCs w:val="18"/>
                <w:lang w:eastAsia="es-ES"/>
              </w:rPr>
            </w:pPr>
            <w:r w:rsidRPr="009202F4">
              <w:rPr>
                <w:rFonts w:cs="Calibri"/>
                <w:b/>
                <w:bCs/>
                <w:color w:val="000000"/>
                <w:sz w:val="18"/>
                <w:szCs w:val="18"/>
                <w:lang w:eastAsia="es-ES"/>
              </w:rPr>
              <w:t> </w:t>
            </w:r>
          </w:p>
        </w:tc>
      </w:tr>
      <w:tr w:rsidR="00FB44C3" w:rsidRPr="00317B6A" w:rsidTr="009202F4">
        <w:trPr>
          <w:trHeight w:val="300"/>
          <w:jc w:val="center"/>
        </w:trPr>
        <w:tc>
          <w:tcPr>
            <w:tcW w:w="4160" w:type="dxa"/>
            <w:tcBorders>
              <w:top w:val="nil"/>
              <w:left w:val="nil"/>
              <w:bottom w:val="nil"/>
              <w:right w:val="nil"/>
            </w:tcBorders>
            <w:vAlign w:val="center"/>
          </w:tcPr>
          <w:p w:rsidR="00FB44C3" w:rsidRPr="009202F4" w:rsidRDefault="00FB44C3" w:rsidP="009202F4">
            <w:pPr>
              <w:spacing w:after="0" w:line="240" w:lineRule="auto"/>
              <w:jc w:val="both"/>
              <w:rPr>
                <w:rFonts w:cs="Calibri"/>
                <w:b/>
                <w:bCs/>
                <w:color w:val="000000"/>
                <w:sz w:val="18"/>
                <w:szCs w:val="18"/>
                <w:lang w:eastAsia="es-ES"/>
              </w:rPr>
            </w:pPr>
            <w:r w:rsidRPr="009202F4">
              <w:rPr>
                <w:rFonts w:cs="Calibri"/>
                <w:b/>
                <w:bCs/>
                <w:color w:val="000000"/>
                <w:sz w:val="18"/>
                <w:szCs w:val="18"/>
                <w:lang w:eastAsia="es-ES"/>
              </w:rPr>
              <w:t>Propuesta de distribución;</w:t>
            </w:r>
          </w:p>
        </w:tc>
        <w:tc>
          <w:tcPr>
            <w:tcW w:w="1200" w:type="dxa"/>
            <w:tcBorders>
              <w:top w:val="nil"/>
              <w:left w:val="nil"/>
              <w:bottom w:val="nil"/>
              <w:right w:val="nil"/>
            </w:tcBorders>
            <w:vAlign w:val="center"/>
          </w:tcPr>
          <w:p w:rsidR="00FB44C3" w:rsidRPr="009202F4" w:rsidRDefault="00FB44C3" w:rsidP="009202F4">
            <w:pPr>
              <w:spacing w:after="0" w:line="240" w:lineRule="auto"/>
              <w:jc w:val="both"/>
              <w:rPr>
                <w:rFonts w:cs="Calibri"/>
                <w:b/>
                <w:bCs/>
                <w:color w:val="000000"/>
                <w:sz w:val="18"/>
                <w:szCs w:val="18"/>
                <w:lang w:eastAsia="es-ES"/>
              </w:rPr>
            </w:pPr>
          </w:p>
        </w:tc>
        <w:tc>
          <w:tcPr>
            <w:tcW w:w="1200" w:type="dxa"/>
            <w:tcBorders>
              <w:top w:val="nil"/>
              <w:left w:val="nil"/>
              <w:bottom w:val="nil"/>
              <w:right w:val="nil"/>
            </w:tcBorders>
            <w:vAlign w:val="center"/>
          </w:tcPr>
          <w:p w:rsidR="00FB44C3" w:rsidRPr="009202F4" w:rsidRDefault="00FB44C3" w:rsidP="009202F4">
            <w:pPr>
              <w:spacing w:after="0" w:line="240" w:lineRule="auto"/>
              <w:jc w:val="both"/>
              <w:rPr>
                <w:rFonts w:ascii="Times New Roman" w:hAnsi="Times New Roman"/>
                <w:sz w:val="20"/>
                <w:szCs w:val="20"/>
                <w:lang w:eastAsia="es-ES"/>
              </w:rPr>
            </w:pPr>
          </w:p>
        </w:tc>
      </w:tr>
      <w:tr w:rsidR="00FB44C3" w:rsidRPr="00317B6A" w:rsidTr="009202F4">
        <w:trPr>
          <w:trHeight w:val="300"/>
          <w:jc w:val="center"/>
        </w:trPr>
        <w:tc>
          <w:tcPr>
            <w:tcW w:w="4160" w:type="dxa"/>
            <w:tcBorders>
              <w:top w:val="nil"/>
              <w:left w:val="nil"/>
              <w:bottom w:val="nil"/>
              <w:right w:val="nil"/>
            </w:tcBorders>
            <w:vAlign w:val="center"/>
          </w:tcPr>
          <w:p w:rsidR="00FB44C3" w:rsidRPr="009202F4" w:rsidRDefault="00FB44C3" w:rsidP="009202F4">
            <w:pPr>
              <w:spacing w:after="0" w:line="240" w:lineRule="auto"/>
              <w:jc w:val="both"/>
              <w:rPr>
                <w:rFonts w:cs="Calibri"/>
                <w:color w:val="000000"/>
                <w:sz w:val="18"/>
                <w:szCs w:val="18"/>
                <w:lang w:eastAsia="es-ES"/>
              </w:rPr>
            </w:pPr>
            <w:r w:rsidRPr="009202F4">
              <w:rPr>
                <w:rFonts w:cs="Calibri"/>
                <w:color w:val="000000"/>
                <w:sz w:val="18"/>
                <w:szCs w:val="18"/>
                <w:lang w:eastAsia="es-ES"/>
              </w:rPr>
              <w:t>A Reservas Voluntarias</w:t>
            </w:r>
          </w:p>
        </w:tc>
        <w:tc>
          <w:tcPr>
            <w:tcW w:w="1200" w:type="dxa"/>
            <w:tcBorders>
              <w:top w:val="nil"/>
              <w:left w:val="nil"/>
              <w:bottom w:val="nil"/>
              <w:right w:val="nil"/>
            </w:tcBorders>
            <w:vAlign w:val="center"/>
          </w:tcPr>
          <w:p w:rsidR="00FB44C3" w:rsidRPr="009202F4" w:rsidRDefault="00FB44C3" w:rsidP="009202F4">
            <w:pPr>
              <w:spacing w:after="0" w:line="240" w:lineRule="auto"/>
              <w:jc w:val="both"/>
              <w:rPr>
                <w:rFonts w:cs="Calibri"/>
                <w:color w:val="000000"/>
                <w:sz w:val="18"/>
                <w:szCs w:val="18"/>
                <w:lang w:eastAsia="es-ES"/>
              </w:rPr>
            </w:pPr>
          </w:p>
        </w:tc>
        <w:tc>
          <w:tcPr>
            <w:tcW w:w="1200" w:type="dxa"/>
            <w:tcBorders>
              <w:top w:val="nil"/>
              <w:left w:val="nil"/>
              <w:bottom w:val="nil"/>
              <w:right w:val="nil"/>
            </w:tcBorders>
            <w:vAlign w:val="center"/>
          </w:tcPr>
          <w:p w:rsidR="00FB44C3" w:rsidRPr="009202F4" w:rsidRDefault="00FB44C3" w:rsidP="009202F4">
            <w:pPr>
              <w:spacing w:after="0" w:line="240" w:lineRule="auto"/>
              <w:jc w:val="center"/>
              <w:rPr>
                <w:rFonts w:ascii="Times New Roman" w:hAnsi="Times New Roman"/>
                <w:sz w:val="20"/>
                <w:szCs w:val="20"/>
                <w:lang w:eastAsia="es-ES"/>
              </w:rPr>
            </w:pPr>
          </w:p>
        </w:tc>
      </w:tr>
      <w:tr w:rsidR="00FB44C3" w:rsidRPr="00317B6A" w:rsidTr="009202F4">
        <w:trPr>
          <w:trHeight w:val="300"/>
          <w:jc w:val="center"/>
        </w:trPr>
        <w:tc>
          <w:tcPr>
            <w:tcW w:w="4160"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 xml:space="preserve">Resultados negativos </w:t>
            </w:r>
          </w:p>
        </w:tc>
        <w:tc>
          <w:tcPr>
            <w:tcW w:w="1200" w:type="dxa"/>
            <w:tcBorders>
              <w:top w:val="nil"/>
              <w:left w:val="nil"/>
              <w:bottom w:val="nil"/>
              <w:right w:val="nil"/>
            </w:tcBorders>
            <w:vAlign w:val="center"/>
          </w:tcPr>
          <w:p w:rsidR="00FB44C3" w:rsidRPr="009202F4" w:rsidRDefault="00FB44C3" w:rsidP="009202F4">
            <w:pPr>
              <w:spacing w:after="0" w:line="240" w:lineRule="auto"/>
              <w:jc w:val="center"/>
              <w:rPr>
                <w:rFonts w:cs="Calibri"/>
                <w:sz w:val="18"/>
                <w:szCs w:val="18"/>
                <w:lang w:eastAsia="es-ES"/>
              </w:rPr>
            </w:pPr>
            <w:r w:rsidRPr="009202F4">
              <w:rPr>
                <w:rFonts w:cs="Calibri"/>
                <w:sz w:val="18"/>
                <w:szCs w:val="18"/>
                <w:lang w:eastAsia="es-ES"/>
              </w:rPr>
              <w:t>-779,67</w:t>
            </w:r>
          </w:p>
        </w:tc>
        <w:tc>
          <w:tcPr>
            <w:tcW w:w="1200" w:type="dxa"/>
            <w:tcBorders>
              <w:top w:val="nil"/>
              <w:left w:val="nil"/>
              <w:bottom w:val="nil"/>
              <w:right w:val="nil"/>
            </w:tcBorders>
            <w:vAlign w:val="center"/>
          </w:tcPr>
          <w:p w:rsidR="00FB44C3" w:rsidRPr="009202F4" w:rsidRDefault="00FB44C3" w:rsidP="009202F4">
            <w:pPr>
              <w:spacing w:after="0" w:line="240" w:lineRule="auto"/>
              <w:jc w:val="center"/>
              <w:rPr>
                <w:rFonts w:cs="Calibri"/>
                <w:sz w:val="18"/>
                <w:szCs w:val="18"/>
                <w:lang w:eastAsia="es-ES"/>
              </w:rPr>
            </w:pPr>
            <w:r w:rsidRPr="009202F4">
              <w:rPr>
                <w:rFonts w:cs="Calibri"/>
                <w:sz w:val="18"/>
                <w:szCs w:val="18"/>
                <w:lang w:eastAsia="es-ES"/>
              </w:rPr>
              <w:t>-314,15</w:t>
            </w:r>
          </w:p>
        </w:tc>
      </w:tr>
      <w:tr w:rsidR="00FB44C3" w:rsidRPr="00317B6A" w:rsidTr="009202F4">
        <w:trPr>
          <w:trHeight w:val="300"/>
          <w:jc w:val="center"/>
        </w:trPr>
        <w:tc>
          <w:tcPr>
            <w:tcW w:w="4160" w:type="dxa"/>
            <w:tcBorders>
              <w:top w:val="nil"/>
              <w:left w:val="nil"/>
              <w:bottom w:val="nil"/>
              <w:right w:val="nil"/>
            </w:tcBorders>
            <w:shd w:val="clear" w:color="000000" w:fill="F2F2F2"/>
            <w:vAlign w:val="center"/>
          </w:tcPr>
          <w:p w:rsidR="00FB44C3" w:rsidRPr="009202F4" w:rsidRDefault="00FB44C3" w:rsidP="009202F4">
            <w:pPr>
              <w:spacing w:after="0" w:line="240" w:lineRule="auto"/>
              <w:jc w:val="both"/>
              <w:rPr>
                <w:rFonts w:cs="Calibri"/>
                <w:color w:val="000000"/>
                <w:sz w:val="18"/>
                <w:szCs w:val="18"/>
                <w:lang w:eastAsia="es-ES"/>
              </w:rPr>
            </w:pPr>
            <w:r w:rsidRPr="009202F4">
              <w:rPr>
                <w:rFonts w:cs="Calibri"/>
                <w:color w:val="000000"/>
                <w:sz w:val="18"/>
                <w:szCs w:val="18"/>
                <w:lang w:eastAsia="es-ES"/>
              </w:rPr>
              <w:t> </w:t>
            </w:r>
          </w:p>
        </w:tc>
        <w:tc>
          <w:tcPr>
            <w:tcW w:w="1200" w:type="dxa"/>
            <w:tcBorders>
              <w:top w:val="nil"/>
              <w:left w:val="nil"/>
              <w:bottom w:val="nil"/>
              <w:right w:val="nil"/>
            </w:tcBorders>
            <w:shd w:val="clear" w:color="000000" w:fill="F2F2F2"/>
            <w:vAlign w:val="center"/>
          </w:tcPr>
          <w:p w:rsidR="00FB44C3" w:rsidRPr="009202F4" w:rsidRDefault="00FB44C3" w:rsidP="009202F4">
            <w:pPr>
              <w:spacing w:after="0" w:line="240" w:lineRule="auto"/>
              <w:jc w:val="both"/>
              <w:rPr>
                <w:rFonts w:cs="Calibri"/>
                <w:color w:val="000000"/>
                <w:sz w:val="18"/>
                <w:szCs w:val="18"/>
                <w:lang w:eastAsia="es-ES"/>
              </w:rPr>
            </w:pPr>
            <w:r w:rsidRPr="009202F4">
              <w:rPr>
                <w:rFonts w:cs="Calibri"/>
                <w:color w:val="000000"/>
                <w:sz w:val="18"/>
                <w:szCs w:val="18"/>
                <w:lang w:eastAsia="es-ES"/>
              </w:rPr>
              <w:t> </w:t>
            </w:r>
          </w:p>
        </w:tc>
        <w:tc>
          <w:tcPr>
            <w:tcW w:w="1200" w:type="dxa"/>
            <w:tcBorders>
              <w:top w:val="nil"/>
              <w:left w:val="nil"/>
              <w:bottom w:val="nil"/>
              <w:right w:val="nil"/>
            </w:tcBorders>
            <w:shd w:val="clear" w:color="000000" w:fill="F2F2F2"/>
            <w:vAlign w:val="center"/>
          </w:tcPr>
          <w:p w:rsidR="00FB44C3" w:rsidRPr="009202F4" w:rsidRDefault="00FB44C3" w:rsidP="009202F4">
            <w:pPr>
              <w:spacing w:after="0" w:line="240" w:lineRule="auto"/>
              <w:jc w:val="both"/>
              <w:rPr>
                <w:rFonts w:cs="Calibri"/>
                <w:color w:val="000000"/>
                <w:sz w:val="18"/>
                <w:szCs w:val="18"/>
                <w:lang w:eastAsia="es-ES"/>
              </w:rPr>
            </w:pPr>
            <w:r w:rsidRPr="009202F4">
              <w:rPr>
                <w:rFonts w:cs="Calibri"/>
                <w:color w:val="000000"/>
                <w:sz w:val="18"/>
                <w:szCs w:val="18"/>
                <w:lang w:eastAsia="es-ES"/>
              </w:rPr>
              <w:t> </w:t>
            </w:r>
          </w:p>
        </w:tc>
      </w:tr>
    </w:tbl>
    <w:p w:rsidR="00FB44C3" w:rsidRPr="00B8670C" w:rsidRDefault="00FB44C3" w:rsidP="00DC4A9C">
      <w:pPr>
        <w:spacing w:after="0" w:line="280" w:lineRule="exact"/>
        <w:jc w:val="center"/>
        <w:rPr>
          <w:sz w:val="14"/>
        </w:rPr>
      </w:pPr>
    </w:p>
    <w:p w:rsidR="00FB44C3" w:rsidRDefault="00FB44C3" w:rsidP="009E7ADA">
      <w:pPr>
        <w:pStyle w:val="Ttulo4"/>
        <w:keepNext w:val="0"/>
        <w:keepLines w:val="0"/>
        <w:spacing w:before="240" w:line="280" w:lineRule="exact"/>
        <w:jc w:val="both"/>
        <w:rPr>
          <w:highlight w:val="green"/>
        </w:rPr>
      </w:pPr>
    </w:p>
    <w:p w:rsidR="00FB44C3" w:rsidRDefault="00FB44C3" w:rsidP="009E7ADA">
      <w:pPr>
        <w:pStyle w:val="Ttulo4"/>
        <w:keepNext w:val="0"/>
        <w:keepLines w:val="0"/>
        <w:spacing w:before="240" w:line="280" w:lineRule="exact"/>
        <w:jc w:val="both"/>
      </w:pPr>
      <w:r w:rsidRPr="00091972">
        <w:t xml:space="preserve">4.- NORMAS DE REGISTRO Y VALORACIÓN </w:t>
      </w:r>
    </w:p>
    <w:p w:rsidR="00FB44C3" w:rsidRPr="00317B6A" w:rsidRDefault="00FB44C3" w:rsidP="00B36682">
      <w:pPr>
        <w:autoSpaceDE w:val="0"/>
        <w:autoSpaceDN w:val="0"/>
        <w:adjustRightInd w:val="0"/>
        <w:spacing w:after="0" w:line="240" w:lineRule="auto"/>
        <w:jc w:val="both"/>
        <w:rPr>
          <w:rFonts w:eastAsia="Arial Unicode MS" w:cs="Calibri"/>
          <w:color w:val="000000"/>
        </w:rPr>
      </w:pPr>
    </w:p>
    <w:p w:rsidR="00FB44C3" w:rsidRPr="00317B6A" w:rsidRDefault="00FB44C3" w:rsidP="00B36682">
      <w:p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La Fundación ha aplicado las normas de registro y valoración de la empresa en “liquidación” detallados en la mencionada Resolución de 18 de octubre de 2013 del Instituto de Contabilidad y Auditoría de cuentas, es decir aplica las normas de registro y valoración del marco general de información financiera, considerando las siguientes reglas especiales:</w:t>
      </w:r>
    </w:p>
    <w:p w:rsidR="00FB44C3" w:rsidRPr="00317B6A" w:rsidRDefault="00FB44C3" w:rsidP="00B36682">
      <w:pPr>
        <w:autoSpaceDE w:val="0"/>
        <w:autoSpaceDN w:val="0"/>
        <w:adjustRightInd w:val="0"/>
        <w:spacing w:after="0" w:line="240" w:lineRule="auto"/>
        <w:jc w:val="both"/>
        <w:rPr>
          <w:rFonts w:eastAsia="Arial Unicode MS" w:cs="Calibri"/>
          <w:color w:val="000000"/>
        </w:rPr>
      </w:pPr>
    </w:p>
    <w:p w:rsidR="00FB44C3" w:rsidRPr="00317B6A" w:rsidRDefault="00FB44C3" w:rsidP="00E37E04">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Activos no corrientes y grupos enajenables de elementos, mantenidos para la venta:</w:t>
      </w:r>
    </w:p>
    <w:p w:rsidR="00FB44C3" w:rsidRPr="00317B6A" w:rsidRDefault="00FB44C3" w:rsidP="00E37E04">
      <w:pPr>
        <w:pStyle w:val="Prrafodelista"/>
        <w:autoSpaceDE w:val="0"/>
        <w:autoSpaceDN w:val="0"/>
        <w:adjustRightInd w:val="0"/>
        <w:spacing w:after="0" w:line="240" w:lineRule="auto"/>
        <w:jc w:val="both"/>
        <w:rPr>
          <w:rFonts w:eastAsia="Arial Unicode MS" w:cs="Calibri"/>
          <w:b/>
          <w:color w:val="000000"/>
        </w:rPr>
      </w:pPr>
    </w:p>
    <w:p w:rsidR="00FB44C3" w:rsidRPr="00317B6A" w:rsidRDefault="00FB44C3" w:rsidP="00E37E04">
      <w:pPr>
        <w:pStyle w:val="Prrafodelista"/>
        <w:numPr>
          <w:ilvl w:val="0"/>
          <w:numId w:val="34"/>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 xml:space="preserve">Los elementos del inmovilizado material, las inversiones inmobiliarias y el inmovilizado intangible no se amortizarán, cuando se cumplan los requisitos previstos para ello en el marco general de información financiera, sin perjuicio de la obligación de contabilizar la correspondiente corrección valorativa por deterioro. </w:t>
      </w:r>
    </w:p>
    <w:p w:rsidR="00FB44C3" w:rsidRPr="00317B6A" w:rsidRDefault="00FB44C3" w:rsidP="00E37E04">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En todo caso se deberá revisar la valoración inicial de los activos en función de los cambios en las estimaciones contables que modifiquen el importe de la provisión asociada a los costes de desmantelamiento y rehabilitación del activo que la empresa hubiera reconocido de acuerdo con el criterio establecido en el marco general de información financiera, o que procediese reconocer a la luz de las nuevas circunstancias.</w:t>
      </w:r>
    </w:p>
    <w:p w:rsidR="00FB44C3" w:rsidRPr="00317B6A" w:rsidRDefault="00FB44C3" w:rsidP="00E37E04">
      <w:pPr>
        <w:pStyle w:val="Prrafodelista"/>
        <w:numPr>
          <w:ilvl w:val="0"/>
          <w:numId w:val="34"/>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Para determinar las correcciones de valor por deterioro de estos activos, el importe recuperable se calculará tomando como referencia su valor de liquidación o el valor de liquidación de la unidad generadora de efectivo de la que formasen parte.</w:t>
      </w:r>
    </w:p>
    <w:p w:rsidR="00FB44C3" w:rsidRPr="00317B6A" w:rsidRDefault="00FB44C3" w:rsidP="00E37E04">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No obstante, en primer lugar la empresa deberá evaluar si procede seguir manteniendo la agrupación de activos en unidades generadoras de efectivo o si por el contrario la situación de liquidación forzada en que se encuentra exige evaluar el importe recuperable elemento a elemento. Esta circunstancia podría originar la baja del fondo de comercio cuando resulte aplicable el marco de información financiera de la empresa en «liquidación», salvo que la empresa estime liquidar todos los elementos que integran el negocio de forma conjunta.</w:t>
      </w:r>
    </w:p>
    <w:p w:rsidR="00FB44C3" w:rsidRPr="00317B6A" w:rsidRDefault="00FB44C3" w:rsidP="00E37E04">
      <w:pPr>
        <w:pStyle w:val="Prrafodelista"/>
        <w:numPr>
          <w:ilvl w:val="0"/>
          <w:numId w:val="34"/>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 xml:space="preserve"> Se entiende por grupo enajenable de elementos mantenidos para la venta, el conjunto de activos y pasivos directamente asociados de los que se va a disponer de forma conjunta, como grupo, en una única transacción. Podrá formar parte de un grupo enajenable cualquier activo y pasivo asociado de la empresa, aun cuando no cumpla la definición de activo no corriente, siempre que se vayan a enajenar de forma conjunta.</w:t>
      </w:r>
    </w:p>
    <w:p w:rsidR="00FB44C3" w:rsidRPr="00317B6A" w:rsidRDefault="00FB44C3" w:rsidP="00E37E04">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 xml:space="preserve"> Para la valoración de los grupos enajenables de elementos mantenidos para la venta se aplicarán las reglas incluidas en las letras anteriores, y las previstas en los apartados siguientes. Una vez efectuada esta valoración, el grupo de elementos de forma conjunta se valorará por el menor importe entre su valor contable y su valor de liquidación. En caso de que proceda registrar en este grupo de elementos valorados de forma conjunta una corrección valorativa por deterioro del valor, se reducirá el valor contable de los activos no corrientes del grupo siguiendo el criterio de reparto establecido en el marco general de información financiera.</w:t>
      </w:r>
    </w:p>
    <w:p w:rsidR="00FB44C3" w:rsidRPr="00317B6A" w:rsidRDefault="00FB44C3" w:rsidP="00E37E04">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E37E04">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 xml:space="preserve">Inversiones en empresas del grupo, multigrupo y asociadas: </w:t>
      </w:r>
    </w:p>
    <w:p w:rsidR="00FB44C3" w:rsidRPr="00317B6A" w:rsidRDefault="00FB44C3" w:rsidP="00E37E04">
      <w:pPr>
        <w:pStyle w:val="Prrafodelista"/>
        <w:autoSpaceDE w:val="0"/>
        <w:autoSpaceDN w:val="0"/>
        <w:adjustRightInd w:val="0"/>
        <w:spacing w:after="0" w:line="240" w:lineRule="auto"/>
        <w:jc w:val="both"/>
        <w:rPr>
          <w:rFonts w:eastAsia="Arial Unicode MS" w:cs="Calibri"/>
          <w:b/>
          <w:color w:val="000000"/>
        </w:rPr>
      </w:pPr>
    </w:p>
    <w:p w:rsidR="00FB44C3" w:rsidRPr="00317B6A" w:rsidRDefault="00FB44C3" w:rsidP="00E37E04">
      <w:p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Para determinar las correcciones de valor por deterioro, el importe recuperable se calculará tomando como referencia el valor de liquidación de los activos.</w:t>
      </w:r>
    </w:p>
    <w:p w:rsidR="00FB44C3" w:rsidRPr="00317B6A" w:rsidRDefault="00FB44C3" w:rsidP="00E37E04">
      <w:pPr>
        <w:autoSpaceDE w:val="0"/>
        <w:autoSpaceDN w:val="0"/>
        <w:adjustRightInd w:val="0"/>
        <w:spacing w:after="0" w:line="240" w:lineRule="auto"/>
        <w:jc w:val="both"/>
        <w:rPr>
          <w:rFonts w:eastAsia="Arial Unicode MS" w:cs="Calibri"/>
          <w:color w:val="000000"/>
        </w:rPr>
      </w:pPr>
    </w:p>
    <w:p w:rsidR="00FB44C3" w:rsidRPr="00317B6A" w:rsidRDefault="00FB44C3" w:rsidP="00E37E04">
      <w:pPr>
        <w:autoSpaceDE w:val="0"/>
        <w:autoSpaceDN w:val="0"/>
        <w:adjustRightInd w:val="0"/>
        <w:spacing w:after="0" w:line="240" w:lineRule="auto"/>
        <w:jc w:val="both"/>
        <w:rPr>
          <w:rFonts w:eastAsia="Arial Unicode MS" w:cs="Calibri"/>
          <w:color w:val="000000"/>
        </w:rPr>
      </w:pPr>
    </w:p>
    <w:p w:rsidR="00FB44C3" w:rsidRPr="00317B6A" w:rsidRDefault="00FB44C3" w:rsidP="00E37E04">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Deudas contabilizadas al coste amortizado:</w:t>
      </w:r>
    </w:p>
    <w:p w:rsidR="00FB44C3" w:rsidRPr="00317B6A" w:rsidRDefault="00FB44C3" w:rsidP="00386C3E">
      <w:pPr>
        <w:pStyle w:val="Prrafodelista"/>
        <w:autoSpaceDE w:val="0"/>
        <w:autoSpaceDN w:val="0"/>
        <w:adjustRightInd w:val="0"/>
        <w:spacing w:after="0" w:line="240" w:lineRule="auto"/>
        <w:jc w:val="both"/>
        <w:rPr>
          <w:rFonts w:eastAsia="Arial Unicode MS" w:cs="Calibri"/>
          <w:b/>
          <w:color w:val="000000"/>
        </w:rPr>
      </w:pPr>
    </w:p>
    <w:p w:rsidR="00FB44C3" w:rsidRPr="00317B6A" w:rsidRDefault="00FB44C3" w:rsidP="00386C3E">
      <w:pPr>
        <w:pStyle w:val="Prrafodelista"/>
        <w:numPr>
          <w:ilvl w:val="0"/>
          <w:numId w:val="37"/>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La quiebra del principio de empresa en funcionamiento no trae consigo el vencimiento de las deudas y, en consecuencia, su exigibilidad se mantendrá diferida en los términos previstos en los respectivos contratos, salvo cuando así lo estipulasen estos últimos. De concurrir este presupuesto, la deuda se contabilizará por su valor de reembolso y lucirá en el pasivo corriente del balance.</w:t>
      </w:r>
    </w:p>
    <w:p w:rsidR="00FB44C3" w:rsidRPr="00317B6A" w:rsidRDefault="00FB44C3" w:rsidP="00386C3E">
      <w:pPr>
        <w:pStyle w:val="Prrafodelista"/>
        <w:numPr>
          <w:ilvl w:val="0"/>
          <w:numId w:val="37"/>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 xml:space="preserve"> Sin perjuicio de lo anterior, en el supuesto de liquidación concursal, la apertura de la misma producirá el vencimiento anticipado de los créditos concursales aplazados y la conversión en dinero de aquellos que consistan en otras prestaciones.</w:t>
      </w:r>
    </w:p>
    <w:p w:rsidR="00FB44C3" w:rsidRPr="00317B6A" w:rsidRDefault="00FB44C3" w:rsidP="00386C3E">
      <w:pPr>
        <w:pStyle w:val="Prrafodelista"/>
        <w:numPr>
          <w:ilvl w:val="0"/>
          <w:numId w:val="37"/>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La empresa continuará reconociendo los intereses remuneratorios aplicando el criterio del coste amortizado, en los términos indicados en el marco general de información financiera, o en su caso, contabilizará los correspondientes intereses moratorios.</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3"/>
        </w:numPr>
        <w:autoSpaceDE w:val="0"/>
        <w:autoSpaceDN w:val="0"/>
        <w:adjustRightInd w:val="0"/>
        <w:spacing w:after="0" w:line="240" w:lineRule="auto"/>
        <w:jc w:val="both"/>
        <w:rPr>
          <w:rFonts w:eastAsia="Arial Unicode MS" w:cs="Calibri"/>
          <w:color w:val="000000"/>
        </w:rPr>
      </w:pPr>
      <w:r w:rsidRPr="00317B6A">
        <w:rPr>
          <w:rFonts w:eastAsia="Arial Unicode MS" w:cs="Calibri"/>
          <w:b/>
          <w:color w:val="000000"/>
        </w:rPr>
        <w:t>Existencias</w:t>
      </w:r>
      <w:r w:rsidRPr="00317B6A">
        <w:rPr>
          <w:rFonts w:eastAsia="Arial Unicode MS" w:cs="Calibri"/>
          <w:color w:val="000000"/>
        </w:rPr>
        <w:t xml:space="preserve">.  </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Para determinar las correcciones de valor por deterioro, el importe recuperable se calculará tomando como referencia el valor de liquidación de los activos.</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 xml:space="preserve">Impuestos sobre beneficios. </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Cuando no resulte de aplicación el principio de empresa en funcionamiento, la Fundación dará de baja los activos por impuesto diferido salvo que resulte probable que pueda disponerse de ganancias fiscales en la liquidación de la empresa que permitan su aplicación.</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En particular, el requisito de la probabilidad se entenderá cumplido cuando la empresa tenga pasivos por impuestos diferidos (asimilables a estos efectos a las ganancias fiscales) con los que compensar los activos, salvo que el plazo de reversión del citado pasivo supere el plazo previsto por la legislación fiscal para poder aplicar los activos.</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Ingresos y gastos de las operaciones pendientes.</w:t>
      </w:r>
    </w:p>
    <w:p w:rsidR="00FB44C3" w:rsidRPr="00317B6A" w:rsidRDefault="00FB44C3" w:rsidP="001B063D">
      <w:pPr>
        <w:pStyle w:val="Prrafodelista"/>
        <w:autoSpaceDE w:val="0"/>
        <w:autoSpaceDN w:val="0"/>
        <w:adjustRightInd w:val="0"/>
        <w:spacing w:after="0" w:line="240" w:lineRule="auto"/>
        <w:jc w:val="both"/>
        <w:rPr>
          <w:rFonts w:eastAsia="Arial Unicode MS" w:cs="Calibri"/>
          <w:b/>
          <w:color w:val="000000"/>
        </w:rPr>
      </w:pP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El conjunto de las operaciones de tráfico que la Fundación tuviera que concluir y, en general, el reconocimiento de los ingresos, gastos de personal y servicios exteriores en los que incurra seguirán contabilizándose aplicando el principio de devengo y las normas de registro y valoración contenidas en el marco general de información financiera, sin que por lo tanto la cercanía en el cese de la actividad deba originar el registro «anticipado» de todos los gastos de la «liquidación», sin perjuicio de las provisiones que proceda reconocer de acuerdo con lo dispuesto en el apartado siguiente.</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 xml:space="preserve">Provisiones y contingencias. </w:t>
      </w:r>
    </w:p>
    <w:p w:rsidR="00FB44C3" w:rsidRPr="00317B6A" w:rsidRDefault="00FB44C3" w:rsidP="001B063D">
      <w:pPr>
        <w:pStyle w:val="Prrafodelista"/>
        <w:autoSpaceDE w:val="0"/>
        <w:autoSpaceDN w:val="0"/>
        <w:adjustRightInd w:val="0"/>
        <w:spacing w:after="0" w:line="240" w:lineRule="auto"/>
        <w:jc w:val="both"/>
        <w:rPr>
          <w:rFonts w:eastAsia="Arial Unicode MS" w:cs="Calibri"/>
          <w:b/>
          <w:color w:val="000000"/>
        </w:rPr>
      </w:pP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La quiebra del principio de empresa en funcionamiento puede ser relevante a los efectos del reconocimiento de provisiones cuando el anuncio de la empresa origine el nacimiento de una obligación presente. La compensación a recibir de un tercero en el momento de liquidar la obligación se contabilizará de acuerdo con los criterios recogidos en el marco general de información financiera.</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 xml:space="preserve">Subvenciones, donaciones y legados. </w:t>
      </w:r>
    </w:p>
    <w:p w:rsidR="00FB44C3" w:rsidRPr="00317B6A" w:rsidRDefault="00FB44C3" w:rsidP="001B063D">
      <w:pPr>
        <w:pStyle w:val="Prrafodelista"/>
        <w:autoSpaceDE w:val="0"/>
        <w:autoSpaceDN w:val="0"/>
        <w:adjustRightInd w:val="0"/>
        <w:spacing w:after="0" w:line="240" w:lineRule="auto"/>
        <w:jc w:val="both"/>
        <w:rPr>
          <w:rFonts w:eastAsia="Arial Unicode MS" w:cs="Calibri"/>
          <w:b/>
          <w:color w:val="000000"/>
        </w:rPr>
      </w:pP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Si la situación de «liquidación» origina el nacimiento de la obligación de reintegro de subvenciones, la empresa reconocerá un pasivo por el importe a reintegrar con cargo a la subvención reconocida en el patrimonio neto pendiente de transferir a la cuenta de pérdidas y ganancias. Cualquier diferencia entre ambos importes se contabilizará como un gasto de la explotación en la cuenta de pérdidas y ganancias.</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 xml:space="preserve">Retribuciones a largo plazo al personal. </w:t>
      </w:r>
    </w:p>
    <w:p w:rsidR="00FB44C3" w:rsidRPr="00317B6A" w:rsidRDefault="00FB44C3" w:rsidP="001B063D">
      <w:pPr>
        <w:pStyle w:val="Prrafodelista"/>
        <w:autoSpaceDE w:val="0"/>
        <w:autoSpaceDN w:val="0"/>
        <w:adjustRightInd w:val="0"/>
        <w:spacing w:after="0" w:line="240" w:lineRule="auto"/>
        <w:jc w:val="both"/>
        <w:rPr>
          <w:rFonts w:eastAsia="Arial Unicode MS" w:cs="Calibri"/>
          <w:b/>
          <w:color w:val="000000"/>
        </w:rPr>
      </w:pP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Cuando el compromiso a largo plazo con los trabajadores se instrumente a través de un plan de pensiones, la provisión que proceda reconocer al cierre de cada ejercicio de acuerdo con el marco general de información financiera lucirá en el balance hasta que no tenga lugar la extinción del promotor.</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El resultado de una modificación en los compromisos a largo plazo asumidos con el personal, con motivo de la pérdida de derechos de los trabajadores tales como un premio o compensación por permanencia, se reconocerá de forma simultánea a la obligación que surja con aquellos a raíz de la «liquidación» de la empresa.</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3"/>
        </w:numPr>
        <w:autoSpaceDE w:val="0"/>
        <w:autoSpaceDN w:val="0"/>
        <w:adjustRightInd w:val="0"/>
        <w:spacing w:after="0" w:line="240" w:lineRule="auto"/>
        <w:jc w:val="both"/>
        <w:rPr>
          <w:rFonts w:eastAsia="Arial Unicode MS" w:cs="Calibri"/>
          <w:b/>
          <w:color w:val="000000"/>
        </w:rPr>
      </w:pPr>
      <w:r w:rsidRPr="00317B6A">
        <w:rPr>
          <w:rFonts w:eastAsia="Arial Unicode MS" w:cs="Calibri"/>
          <w:b/>
          <w:color w:val="000000"/>
        </w:rPr>
        <w:t>Hechos posteriores al cierre del ejercicio:</w:t>
      </w:r>
    </w:p>
    <w:p w:rsidR="00FB44C3" w:rsidRPr="00317B6A" w:rsidRDefault="00FB44C3" w:rsidP="001B063D">
      <w:pPr>
        <w:pStyle w:val="Prrafodelista"/>
        <w:autoSpaceDE w:val="0"/>
        <w:autoSpaceDN w:val="0"/>
        <w:adjustRightInd w:val="0"/>
        <w:spacing w:after="0" w:line="240" w:lineRule="auto"/>
        <w:jc w:val="both"/>
        <w:rPr>
          <w:rFonts w:eastAsia="Arial Unicode MS" w:cs="Calibri"/>
          <w:color w:val="000000"/>
        </w:rPr>
      </w:pPr>
    </w:p>
    <w:p w:rsidR="00FB44C3" w:rsidRPr="00317B6A" w:rsidRDefault="00FB44C3" w:rsidP="001B063D">
      <w:pPr>
        <w:pStyle w:val="Prrafodelista"/>
        <w:numPr>
          <w:ilvl w:val="0"/>
          <w:numId w:val="39"/>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Si después del cierre del ejercicio pero antes de la formulación de las cuentas anuales se producen eventos o se dan condiciones que llevan a la dirección a opinar que no procede aplicar el principio de empresa en funcionamiento, se informará sobre estos hechos en la memoria junto con una referencia expresa a que las cuentas anuales se han formulado aplicando el marco de información financiera aprobado por la presente Resolución.</w:t>
      </w:r>
    </w:p>
    <w:p w:rsidR="00FB44C3" w:rsidRPr="00317B6A" w:rsidRDefault="00FB44C3" w:rsidP="001B063D">
      <w:pPr>
        <w:pStyle w:val="Prrafodelista"/>
        <w:numPr>
          <w:ilvl w:val="0"/>
          <w:numId w:val="39"/>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Cuando estos hechos se conozcan después de la formulación de las cuentas anuales pero antes de su aprobación, las cuentas anuales se deberán reformular aplicando el citado marco.</w:t>
      </w:r>
    </w:p>
    <w:p w:rsidR="00FB44C3" w:rsidRPr="00317B6A" w:rsidRDefault="00FB44C3" w:rsidP="001B063D">
      <w:pPr>
        <w:pStyle w:val="Prrafodelista"/>
        <w:numPr>
          <w:ilvl w:val="0"/>
          <w:numId w:val="39"/>
        </w:numPr>
        <w:autoSpaceDE w:val="0"/>
        <w:autoSpaceDN w:val="0"/>
        <w:adjustRightInd w:val="0"/>
        <w:spacing w:after="0" w:line="240" w:lineRule="auto"/>
        <w:jc w:val="both"/>
        <w:rPr>
          <w:rFonts w:eastAsia="Arial Unicode MS" w:cs="Calibri"/>
          <w:color w:val="000000"/>
        </w:rPr>
      </w:pPr>
      <w:r w:rsidRPr="00317B6A">
        <w:rPr>
          <w:rFonts w:eastAsia="Arial Unicode MS" w:cs="Calibri"/>
          <w:color w:val="000000"/>
        </w:rPr>
        <w:t>Al margen de lo anterior, el tratamiento contable de los hechos posteriores al cierre del ejercicio será el previsto en el marco general de información financiera.</w:t>
      </w:r>
    </w:p>
    <w:p w:rsidR="00FB44C3" w:rsidRDefault="00FB44C3" w:rsidP="00842180">
      <w:pPr>
        <w:pStyle w:val="Ttulo4"/>
        <w:spacing w:before="240" w:line="280" w:lineRule="exact"/>
        <w:jc w:val="both"/>
      </w:pPr>
      <w:r>
        <w:t>5</w:t>
      </w:r>
      <w:r w:rsidRPr="008D1E05">
        <w:t>. INMOVILIZADO MATERIAL, INTANGIBLE E INVERSIONES INMOBILIARIAS</w:t>
      </w:r>
    </w:p>
    <w:p w:rsidR="00FB44C3" w:rsidRPr="00CC2A97" w:rsidRDefault="00FB44C3" w:rsidP="00842180">
      <w:pPr>
        <w:keepNext/>
        <w:keepLines/>
        <w:rPr>
          <w:sz w:val="4"/>
        </w:rPr>
      </w:pPr>
    </w:p>
    <w:p w:rsidR="00FB44C3" w:rsidRPr="00F72A31" w:rsidRDefault="00FB44C3" w:rsidP="00842180">
      <w:pPr>
        <w:keepNext/>
        <w:keepLines/>
        <w:spacing w:before="120" w:after="120" w:line="280" w:lineRule="exact"/>
        <w:rPr>
          <w:u w:val="single"/>
        </w:rPr>
      </w:pPr>
      <w:r>
        <w:rPr>
          <w:u w:val="single"/>
        </w:rPr>
        <w:t>5.1 Inmovilizado Intangible</w:t>
      </w:r>
    </w:p>
    <w:p w:rsidR="00FB44C3" w:rsidRDefault="00FB44C3" w:rsidP="00604625">
      <w:pPr>
        <w:spacing w:before="120" w:after="120" w:line="280" w:lineRule="exact"/>
      </w:pPr>
      <w:r>
        <w:t>El movimiento del Inmovilizado Intangible en el ejercicio 2024 es el siguiente, en euros:</w:t>
      </w:r>
    </w:p>
    <w:tbl>
      <w:tblPr>
        <w:tblW w:w="8875" w:type="dxa"/>
        <w:tblCellMar>
          <w:left w:w="70" w:type="dxa"/>
          <w:right w:w="70" w:type="dxa"/>
        </w:tblCellMar>
        <w:tblLook w:val="00A0" w:firstRow="1" w:lastRow="0" w:firstColumn="1" w:lastColumn="0" w:noHBand="0" w:noVBand="0"/>
      </w:tblPr>
      <w:tblGrid>
        <w:gridCol w:w="2219"/>
        <w:gridCol w:w="985"/>
        <w:gridCol w:w="876"/>
        <w:gridCol w:w="969"/>
        <w:gridCol w:w="985"/>
        <w:gridCol w:w="954"/>
        <w:gridCol w:w="954"/>
        <w:gridCol w:w="985"/>
      </w:tblGrid>
      <w:tr w:rsidR="00FB44C3" w:rsidRPr="00317B6A" w:rsidTr="009202F4">
        <w:trPr>
          <w:trHeight w:val="268"/>
        </w:trPr>
        <w:tc>
          <w:tcPr>
            <w:tcW w:w="2315"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 </w:t>
            </w:r>
          </w:p>
        </w:tc>
        <w:tc>
          <w:tcPr>
            <w:tcW w:w="878"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01/01/2023</w:t>
            </w:r>
          </w:p>
        </w:tc>
        <w:tc>
          <w:tcPr>
            <w:tcW w:w="862"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Aumentos</w:t>
            </w:r>
          </w:p>
        </w:tc>
        <w:tc>
          <w:tcPr>
            <w:tcW w:w="1008"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Traspasos</w:t>
            </w:r>
          </w:p>
        </w:tc>
        <w:tc>
          <w:tcPr>
            <w:tcW w:w="836"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31/12/2023</w:t>
            </w:r>
          </w:p>
        </w:tc>
        <w:tc>
          <w:tcPr>
            <w:tcW w:w="992"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Aumentos</w:t>
            </w:r>
          </w:p>
        </w:tc>
        <w:tc>
          <w:tcPr>
            <w:tcW w:w="992"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Traspasos</w:t>
            </w:r>
          </w:p>
        </w:tc>
        <w:tc>
          <w:tcPr>
            <w:tcW w:w="992"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8"/>
                <w:szCs w:val="18"/>
                <w:lang w:eastAsia="es-ES"/>
              </w:rPr>
            </w:pPr>
            <w:r w:rsidRPr="009202F4">
              <w:rPr>
                <w:rFonts w:cs="Calibri"/>
                <w:b/>
                <w:bCs/>
                <w:color w:val="000000"/>
                <w:sz w:val="18"/>
                <w:szCs w:val="18"/>
                <w:lang w:eastAsia="es-ES"/>
              </w:rPr>
              <w:t>31/12/2024</w:t>
            </w:r>
          </w:p>
        </w:tc>
      </w:tr>
      <w:tr w:rsidR="00FB44C3" w:rsidRPr="00317B6A" w:rsidTr="009202F4">
        <w:trPr>
          <w:trHeight w:val="268"/>
        </w:trPr>
        <w:tc>
          <w:tcPr>
            <w:tcW w:w="2315"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Coste Adquisición</w:t>
            </w:r>
          </w:p>
        </w:tc>
        <w:tc>
          <w:tcPr>
            <w:tcW w:w="878"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8"/>
                <w:szCs w:val="18"/>
                <w:lang w:eastAsia="es-ES"/>
              </w:rPr>
            </w:pPr>
          </w:p>
        </w:tc>
        <w:tc>
          <w:tcPr>
            <w:tcW w:w="86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100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836"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68"/>
        </w:trPr>
        <w:tc>
          <w:tcPr>
            <w:tcW w:w="2315"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Aplicaciones informáticas</w:t>
            </w:r>
          </w:p>
        </w:tc>
        <w:tc>
          <w:tcPr>
            <w:tcW w:w="878"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3.346,00</w:t>
            </w:r>
          </w:p>
        </w:tc>
        <w:tc>
          <w:tcPr>
            <w:tcW w:w="862"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p>
        </w:tc>
        <w:tc>
          <w:tcPr>
            <w:tcW w:w="100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836"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3.346,00</w:t>
            </w: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3.346,00</w:t>
            </w:r>
          </w:p>
        </w:tc>
      </w:tr>
      <w:tr w:rsidR="00FB44C3" w:rsidRPr="00317B6A" w:rsidTr="009202F4">
        <w:trPr>
          <w:trHeight w:val="268"/>
        </w:trPr>
        <w:tc>
          <w:tcPr>
            <w:tcW w:w="2315" w:type="dxa"/>
            <w:tcBorders>
              <w:top w:val="nil"/>
              <w:left w:val="nil"/>
              <w:bottom w:val="nil"/>
              <w:right w:val="nil"/>
            </w:tcBorders>
            <w:shd w:val="clear" w:color="000000" w:fill="F2F2F2"/>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 xml:space="preserve">Total </w:t>
            </w:r>
          </w:p>
        </w:tc>
        <w:tc>
          <w:tcPr>
            <w:tcW w:w="878"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3.346,00</w:t>
            </w:r>
          </w:p>
        </w:tc>
        <w:tc>
          <w:tcPr>
            <w:tcW w:w="86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1008"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836"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3.346,00</w:t>
            </w:r>
          </w:p>
        </w:tc>
        <w:tc>
          <w:tcPr>
            <w:tcW w:w="99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99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99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3.346,00</w:t>
            </w:r>
          </w:p>
        </w:tc>
      </w:tr>
      <w:tr w:rsidR="00FB44C3" w:rsidRPr="00317B6A" w:rsidTr="009202F4">
        <w:trPr>
          <w:trHeight w:val="268"/>
        </w:trPr>
        <w:tc>
          <w:tcPr>
            <w:tcW w:w="2315"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Amortización Acumulada</w:t>
            </w:r>
          </w:p>
        </w:tc>
        <w:tc>
          <w:tcPr>
            <w:tcW w:w="878"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8"/>
                <w:szCs w:val="18"/>
                <w:lang w:eastAsia="es-ES"/>
              </w:rPr>
            </w:pPr>
          </w:p>
        </w:tc>
        <w:tc>
          <w:tcPr>
            <w:tcW w:w="86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100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836"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68"/>
        </w:trPr>
        <w:tc>
          <w:tcPr>
            <w:tcW w:w="2315"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Aplicaciones informáticas</w:t>
            </w:r>
          </w:p>
        </w:tc>
        <w:tc>
          <w:tcPr>
            <w:tcW w:w="878"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-3.346,00</w:t>
            </w:r>
          </w:p>
        </w:tc>
        <w:tc>
          <w:tcPr>
            <w:tcW w:w="862"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p>
        </w:tc>
        <w:tc>
          <w:tcPr>
            <w:tcW w:w="100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836"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-3.346,00</w:t>
            </w: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-3.346,00</w:t>
            </w:r>
          </w:p>
        </w:tc>
      </w:tr>
      <w:tr w:rsidR="00FB44C3" w:rsidRPr="00317B6A" w:rsidTr="009202F4">
        <w:trPr>
          <w:trHeight w:val="268"/>
        </w:trPr>
        <w:tc>
          <w:tcPr>
            <w:tcW w:w="2315" w:type="dxa"/>
            <w:tcBorders>
              <w:top w:val="nil"/>
              <w:left w:val="nil"/>
              <w:bottom w:val="nil"/>
              <w:right w:val="nil"/>
            </w:tcBorders>
            <w:shd w:val="clear" w:color="000000" w:fill="F2F2F2"/>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 xml:space="preserve">Total </w:t>
            </w:r>
          </w:p>
        </w:tc>
        <w:tc>
          <w:tcPr>
            <w:tcW w:w="878"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-3.346,00</w:t>
            </w:r>
          </w:p>
        </w:tc>
        <w:tc>
          <w:tcPr>
            <w:tcW w:w="86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1008"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836"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-3.346,00</w:t>
            </w:r>
          </w:p>
        </w:tc>
        <w:tc>
          <w:tcPr>
            <w:tcW w:w="99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99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992"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-3.346,00</w:t>
            </w:r>
          </w:p>
        </w:tc>
      </w:tr>
      <w:tr w:rsidR="00FB44C3" w:rsidRPr="00317B6A" w:rsidTr="009202F4">
        <w:trPr>
          <w:trHeight w:val="268"/>
        </w:trPr>
        <w:tc>
          <w:tcPr>
            <w:tcW w:w="2315" w:type="dxa"/>
            <w:tcBorders>
              <w:top w:val="nil"/>
              <w:left w:val="nil"/>
              <w:bottom w:val="nil"/>
              <w:right w:val="nil"/>
            </w:tcBorders>
            <w:noWrap/>
          </w:tcPr>
          <w:p w:rsidR="00FB44C3" w:rsidRPr="009202F4" w:rsidRDefault="00FB44C3" w:rsidP="009202F4">
            <w:pPr>
              <w:spacing w:after="0" w:line="240" w:lineRule="auto"/>
              <w:jc w:val="right"/>
              <w:rPr>
                <w:rFonts w:cs="Calibri"/>
                <w:b/>
                <w:bCs/>
                <w:color w:val="000000"/>
                <w:sz w:val="18"/>
                <w:szCs w:val="18"/>
                <w:lang w:eastAsia="es-ES"/>
              </w:rPr>
            </w:pPr>
          </w:p>
        </w:tc>
        <w:tc>
          <w:tcPr>
            <w:tcW w:w="878" w:type="dxa"/>
            <w:tcBorders>
              <w:top w:val="nil"/>
              <w:left w:val="nil"/>
              <w:bottom w:val="nil"/>
              <w:right w:val="nil"/>
            </w:tcBorders>
            <w:noWrap/>
            <w:vAlign w:val="center"/>
          </w:tcPr>
          <w:p w:rsidR="00FB44C3" w:rsidRPr="009202F4" w:rsidRDefault="00FB44C3" w:rsidP="009202F4">
            <w:pPr>
              <w:spacing w:after="0" w:line="240" w:lineRule="auto"/>
              <w:rPr>
                <w:rFonts w:ascii="Times New Roman" w:hAnsi="Times New Roman"/>
                <w:sz w:val="20"/>
                <w:szCs w:val="20"/>
                <w:lang w:eastAsia="es-ES"/>
              </w:rPr>
            </w:pPr>
          </w:p>
        </w:tc>
        <w:tc>
          <w:tcPr>
            <w:tcW w:w="86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100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836"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92"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82"/>
        </w:trPr>
        <w:tc>
          <w:tcPr>
            <w:tcW w:w="2315"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 xml:space="preserve">Valor neto contable </w:t>
            </w:r>
          </w:p>
        </w:tc>
        <w:tc>
          <w:tcPr>
            <w:tcW w:w="878"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0,00</w:t>
            </w:r>
          </w:p>
        </w:tc>
        <w:tc>
          <w:tcPr>
            <w:tcW w:w="862"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1008"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836"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0,00</w:t>
            </w:r>
          </w:p>
        </w:tc>
        <w:tc>
          <w:tcPr>
            <w:tcW w:w="992"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992"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 </w:t>
            </w:r>
          </w:p>
        </w:tc>
        <w:tc>
          <w:tcPr>
            <w:tcW w:w="992"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0,00</w:t>
            </w:r>
          </w:p>
        </w:tc>
      </w:tr>
    </w:tbl>
    <w:p w:rsidR="00FB44C3" w:rsidRDefault="00FB44C3" w:rsidP="00EA2226">
      <w:pPr>
        <w:spacing w:before="120" w:line="280" w:lineRule="exact"/>
        <w:jc w:val="both"/>
      </w:pPr>
    </w:p>
    <w:p w:rsidR="00FB44C3" w:rsidRDefault="00FB44C3" w:rsidP="00EA2226">
      <w:pPr>
        <w:spacing w:before="120" w:line="280" w:lineRule="exact"/>
        <w:jc w:val="both"/>
      </w:pPr>
      <w:r w:rsidRPr="00CC2A97">
        <w:t xml:space="preserve">Vienen referidas a los programas informáticos adquiridos, estando valorados por su precio de adquisición. No se han incluido en su valoración los gastos de mantenimiento de las aplicaciones informáticas. </w:t>
      </w:r>
    </w:p>
    <w:p w:rsidR="00FB44C3" w:rsidRPr="00F72A31" w:rsidRDefault="00FB44C3" w:rsidP="00025288">
      <w:pPr>
        <w:keepNext/>
        <w:keepLines/>
        <w:spacing w:before="120" w:after="120" w:line="280" w:lineRule="exact"/>
        <w:rPr>
          <w:u w:val="single"/>
        </w:rPr>
      </w:pPr>
      <w:r>
        <w:rPr>
          <w:u w:val="single"/>
        </w:rPr>
        <w:t>5.2 Inmovilizado Material</w:t>
      </w:r>
    </w:p>
    <w:p w:rsidR="00FB44C3" w:rsidRDefault="00FB44C3" w:rsidP="00025288">
      <w:pPr>
        <w:keepNext/>
        <w:keepLines/>
        <w:spacing w:before="120" w:after="120" w:line="280" w:lineRule="exact"/>
      </w:pPr>
      <w:r>
        <w:t>El movimiento del Inmovilizado Material en el ejercicio 2024 es el siguiente, en euros:</w:t>
      </w:r>
    </w:p>
    <w:tbl>
      <w:tblPr>
        <w:tblW w:w="9939" w:type="dxa"/>
        <w:tblCellMar>
          <w:left w:w="70" w:type="dxa"/>
          <w:right w:w="70" w:type="dxa"/>
        </w:tblCellMar>
        <w:tblLook w:val="00A0" w:firstRow="1" w:lastRow="0" w:firstColumn="1" w:lastColumn="0" w:noHBand="0" w:noVBand="0"/>
      </w:tblPr>
      <w:tblGrid>
        <w:gridCol w:w="1843"/>
        <w:gridCol w:w="927"/>
        <w:gridCol w:w="825"/>
        <w:gridCol w:w="938"/>
        <w:gridCol w:w="783"/>
        <w:gridCol w:w="927"/>
        <w:gridCol w:w="923"/>
        <w:gridCol w:w="923"/>
        <w:gridCol w:w="923"/>
        <w:gridCol w:w="927"/>
      </w:tblGrid>
      <w:tr w:rsidR="00FB44C3" w:rsidRPr="00317B6A" w:rsidTr="009202F4">
        <w:trPr>
          <w:trHeight w:val="270"/>
        </w:trPr>
        <w:tc>
          <w:tcPr>
            <w:tcW w:w="1843"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rPr>
                <w:rFonts w:cs="Calibri"/>
                <w:b/>
                <w:bCs/>
                <w:color w:val="000000"/>
                <w:sz w:val="16"/>
                <w:szCs w:val="16"/>
                <w:lang w:eastAsia="es-ES"/>
              </w:rPr>
            </w:pPr>
            <w:r w:rsidRPr="009202F4">
              <w:rPr>
                <w:rFonts w:cs="Calibri"/>
                <w:b/>
                <w:bCs/>
                <w:color w:val="000000"/>
                <w:sz w:val="16"/>
                <w:szCs w:val="16"/>
                <w:lang w:eastAsia="es-ES"/>
              </w:rPr>
              <w:t> </w:t>
            </w:r>
          </w:p>
        </w:tc>
        <w:tc>
          <w:tcPr>
            <w:tcW w:w="927"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ind w:left="-40" w:firstLine="40"/>
              <w:jc w:val="center"/>
              <w:rPr>
                <w:rFonts w:cs="Calibri"/>
                <w:b/>
                <w:bCs/>
                <w:color w:val="000000"/>
                <w:sz w:val="16"/>
                <w:szCs w:val="16"/>
                <w:lang w:eastAsia="es-ES"/>
              </w:rPr>
            </w:pPr>
            <w:r w:rsidRPr="009202F4">
              <w:rPr>
                <w:rFonts w:cs="Calibri"/>
                <w:b/>
                <w:bCs/>
                <w:color w:val="000000"/>
                <w:sz w:val="16"/>
                <w:szCs w:val="16"/>
                <w:lang w:eastAsia="es-ES"/>
              </w:rPr>
              <w:t>01/01/2023</w:t>
            </w:r>
          </w:p>
        </w:tc>
        <w:tc>
          <w:tcPr>
            <w:tcW w:w="825"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6"/>
                <w:szCs w:val="16"/>
                <w:lang w:eastAsia="es-ES"/>
              </w:rPr>
            </w:pPr>
            <w:r w:rsidRPr="009202F4">
              <w:rPr>
                <w:rFonts w:cs="Calibri"/>
                <w:b/>
                <w:bCs/>
                <w:color w:val="000000"/>
                <w:sz w:val="16"/>
                <w:szCs w:val="16"/>
                <w:lang w:eastAsia="es-ES"/>
              </w:rPr>
              <w:t>Aumentos</w:t>
            </w:r>
          </w:p>
        </w:tc>
        <w:tc>
          <w:tcPr>
            <w:tcW w:w="938"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6"/>
                <w:szCs w:val="16"/>
                <w:lang w:eastAsia="es-ES"/>
              </w:rPr>
            </w:pPr>
            <w:r w:rsidRPr="009202F4">
              <w:rPr>
                <w:rFonts w:cs="Calibri"/>
                <w:b/>
                <w:bCs/>
                <w:color w:val="000000"/>
                <w:sz w:val="16"/>
                <w:szCs w:val="16"/>
                <w:lang w:eastAsia="es-ES"/>
              </w:rPr>
              <w:t>Traspasos</w:t>
            </w:r>
          </w:p>
        </w:tc>
        <w:tc>
          <w:tcPr>
            <w:tcW w:w="783"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sz w:val="16"/>
                <w:szCs w:val="16"/>
                <w:lang w:eastAsia="es-ES"/>
              </w:rPr>
            </w:pPr>
            <w:r w:rsidRPr="009202F4">
              <w:rPr>
                <w:rFonts w:cs="Calibri"/>
                <w:b/>
                <w:bCs/>
                <w:sz w:val="16"/>
                <w:szCs w:val="16"/>
                <w:lang w:eastAsia="es-ES"/>
              </w:rPr>
              <w:t>Deterioro</w:t>
            </w:r>
          </w:p>
        </w:tc>
        <w:tc>
          <w:tcPr>
            <w:tcW w:w="927"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6"/>
                <w:szCs w:val="16"/>
                <w:lang w:eastAsia="es-ES"/>
              </w:rPr>
            </w:pPr>
            <w:r w:rsidRPr="009202F4">
              <w:rPr>
                <w:rFonts w:cs="Calibri"/>
                <w:b/>
                <w:bCs/>
                <w:color w:val="000000"/>
                <w:sz w:val="16"/>
                <w:szCs w:val="16"/>
                <w:lang w:eastAsia="es-ES"/>
              </w:rPr>
              <w:t>31/12/2023</w:t>
            </w:r>
          </w:p>
        </w:tc>
        <w:tc>
          <w:tcPr>
            <w:tcW w:w="923"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6"/>
                <w:szCs w:val="16"/>
                <w:lang w:eastAsia="es-ES"/>
              </w:rPr>
            </w:pPr>
            <w:r w:rsidRPr="009202F4">
              <w:rPr>
                <w:rFonts w:cs="Calibri"/>
                <w:b/>
                <w:bCs/>
                <w:color w:val="000000"/>
                <w:sz w:val="16"/>
                <w:szCs w:val="16"/>
                <w:lang w:eastAsia="es-ES"/>
              </w:rPr>
              <w:t>Aumentos</w:t>
            </w:r>
          </w:p>
        </w:tc>
        <w:tc>
          <w:tcPr>
            <w:tcW w:w="923"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6"/>
                <w:szCs w:val="16"/>
                <w:lang w:eastAsia="es-ES"/>
              </w:rPr>
            </w:pPr>
            <w:r w:rsidRPr="009202F4">
              <w:rPr>
                <w:rFonts w:cs="Calibri"/>
                <w:b/>
                <w:bCs/>
                <w:color w:val="000000"/>
                <w:sz w:val="16"/>
                <w:szCs w:val="16"/>
                <w:lang w:eastAsia="es-ES"/>
              </w:rPr>
              <w:t>Traspasos</w:t>
            </w:r>
          </w:p>
        </w:tc>
        <w:tc>
          <w:tcPr>
            <w:tcW w:w="923"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sz w:val="16"/>
                <w:szCs w:val="16"/>
                <w:lang w:eastAsia="es-ES"/>
              </w:rPr>
            </w:pPr>
            <w:r w:rsidRPr="009202F4">
              <w:rPr>
                <w:rFonts w:cs="Calibri"/>
                <w:b/>
                <w:bCs/>
                <w:sz w:val="16"/>
                <w:szCs w:val="16"/>
                <w:lang w:eastAsia="es-ES"/>
              </w:rPr>
              <w:t>Deterioro</w:t>
            </w:r>
          </w:p>
        </w:tc>
        <w:tc>
          <w:tcPr>
            <w:tcW w:w="927"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center"/>
              <w:rPr>
                <w:rFonts w:cs="Calibri"/>
                <w:b/>
                <w:bCs/>
                <w:color w:val="000000"/>
                <w:sz w:val="16"/>
                <w:szCs w:val="16"/>
                <w:lang w:eastAsia="es-ES"/>
              </w:rPr>
            </w:pPr>
            <w:r w:rsidRPr="009202F4">
              <w:rPr>
                <w:rFonts w:cs="Calibri"/>
                <w:b/>
                <w:bCs/>
                <w:color w:val="000000"/>
                <w:sz w:val="16"/>
                <w:szCs w:val="16"/>
                <w:lang w:eastAsia="es-ES"/>
              </w:rPr>
              <w:t>31/12/2024</w:t>
            </w: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6"/>
                <w:szCs w:val="16"/>
                <w:lang w:eastAsia="es-ES"/>
              </w:rPr>
            </w:pPr>
            <w:r w:rsidRPr="009202F4">
              <w:rPr>
                <w:rFonts w:cs="Calibri"/>
                <w:b/>
                <w:bCs/>
                <w:color w:val="000000"/>
                <w:sz w:val="16"/>
                <w:szCs w:val="16"/>
                <w:lang w:eastAsia="es-ES"/>
              </w:rPr>
              <w:t>Coste Adquisición</w:t>
            </w:r>
          </w:p>
        </w:tc>
        <w:tc>
          <w:tcPr>
            <w:tcW w:w="927"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6"/>
                <w:szCs w:val="16"/>
                <w:lang w:eastAsia="es-ES"/>
              </w:rPr>
            </w:pP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6"/>
                <w:szCs w:val="16"/>
                <w:lang w:eastAsia="es-ES"/>
              </w:rPr>
            </w:pPr>
            <w:r w:rsidRPr="009202F4">
              <w:rPr>
                <w:rFonts w:cs="Calibri"/>
                <w:color w:val="000000"/>
                <w:sz w:val="16"/>
                <w:szCs w:val="16"/>
                <w:lang w:eastAsia="es-ES"/>
              </w:rPr>
              <w:t>Instalaciones Técnicas</w:t>
            </w: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748.644,49</w:t>
            </w: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748.644,49</w:t>
            </w: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748.644,49</w:t>
            </w: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6"/>
                <w:szCs w:val="16"/>
                <w:lang w:eastAsia="es-ES"/>
              </w:rPr>
            </w:pPr>
            <w:r w:rsidRPr="009202F4">
              <w:rPr>
                <w:rFonts w:cs="Calibri"/>
                <w:color w:val="000000"/>
                <w:sz w:val="16"/>
                <w:szCs w:val="16"/>
                <w:lang w:eastAsia="es-ES"/>
              </w:rPr>
              <w:t>Otras Instalaciones</w:t>
            </w: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6.191,99</w:t>
            </w: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6.191,99</w:t>
            </w: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6.191,99</w:t>
            </w: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6"/>
                <w:szCs w:val="16"/>
                <w:lang w:eastAsia="es-ES"/>
              </w:rPr>
            </w:pPr>
            <w:r w:rsidRPr="009202F4">
              <w:rPr>
                <w:rFonts w:cs="Calibri"/>
                <w:color w:val="000000"/>
                <w:sz w:val="16"/>
                <w:szCs w:val="16"/>
                <w:lang w:eastAsia="es-ES"/>
              </w:rPr>
              <w:t>Eq. Proceso  Información</w:t>
            </w: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10.922,37</w:t>
            </w: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10.922,37</w:t>
            </w: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10.922,37</w:t>
            </w:r>
          </w:p>
        </w:tc>
      </w:tr>
      <w:tr w:rsidR="00FB44C3" w:rsidRPr="00317B6A" w:rsidTr="009202F4">
        <w:trPr>
          <w:trHeight w:val="270"/>
        </w:trPr>
        <w:tc>
          <w:tcPr>
            <w:tcW w:w="184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rPr>
                <w:rFonts w:cs="Calibri"/>
                <w:b/>
                <w:bCs/>
                <w:color w:val="000000"/>
                <w:sz w:val="16"/>
                <w:szCs w:val="16"/>
                <w:lang w:eastAsia="es-ES"/>
              </w:rPr>
            </w:pPr>
            <w:r w:rsidRPr="009202F4">
              <w:rPr>
                <w:rFonts w:cs="Calibri"/>
                <w:b/>
                <w:bCs/>
                <w:color w:val="000000"/>
                <w:sz w:val="16"/>
                <w:szCs w:val="16"/>
                <w:lang w:eastAsia="es-ES"/>
              </w:rPr>
              <w:t xml:space="preserve">Total </w:t>
            </w:r>
          </w:p>
        </w:tc>
        <w:tc>
          <w:tcPr>
            <w:tcW w:w="927"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765.758,85</w:t>
            </w:r>
          </w:p>
        </w:tc>
        <w:tc>
          <w:tcPr>
            <w:tcW w:w="825"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38"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78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7"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765.758,85</w:t>
            </w:r>
          </w:p>
        </w:tc>
        <w:tc>
          <w:tcPr>
            <w:tcW w:w="92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7"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765.758,85</w:t>
            </w: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6"/>
                <w:szCs w:val="16"/>
                <w:lang w:eastAsia="es-ES"/>
              </w:rPr>
            </w:pPr>
            <w:r w:rsidRPr="009202F4">
              <w:rPr>
                <w:rFonts w:cs="Calibri"/>
                <w:b/>
                <w:bCs/>
                <w:color w:val="000000"/>
                <w:sz w:val="16"/>
                <w:szCs w:val="16"/>
                <w:lang w:eastAsia="es-ES"/>
              </w:rPr>
              <w:t>Amortización Acumulada</w:t>
            </w:r>
          </w:p>
        </w:tc>
        <w:tc>
          <w:tcPr>
            <w:tcW w:w="927" w:type="dxa"/>
            <w:tcBorders>
              <w:top w:val="nil"/>
              <w:left w:val="nil"/>
              <w:bottom w:val="nil"/>
              <w:right w:val="nil"/>
            </w:tcBorders>
            <w:noWrap/>
            <w:vAlign w:val="center"/>
          </w:tcPr>
          <w:p w:rsidR="00FB44C3" w:rsidRPr="009202F4" w:rsidRDefault="00FB44C3" w:rsidP="009202F4">
            <w:pPr>
              <w:spacing w:after="0" w:line="240" w:lineRule="auto"/>
              <w:rPr>
                <w:rFonts w:cs="Calibri"/>
                <w:b/>
                <w:bCs/>
                <w:color w:val="000000"/>
                <w:sz w:val="16"/>
                <w:szCs w:val="16"/>
                <w:lang w:eastAsia="es-ES"/>
              </w:rPr>
            </w:pP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6"/>
                <w:szCs w:val="16"/>
                <w:lang w:eastAsia="es-ES"/>
              </w:rPr>
            </w:pPr>
            <w:r w:rsidRPr="009202F4">
              <w:rPr>
                <w:rFonts w:cs="Calibri"/>
                <w:color w:val="000000"/>
                <w:sz w:val="16"/>
                <w:szCs w:val="16"/>
                <w:lang w:eastAsia="es-ES"/>
              </w:rPr>
              <w:t>Instalaciones Técnicas</w:t>
            </w: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-748.644,49</w:t>
            </w: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-748.644,49</w:t>
            </w: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-748.644,49</w:t>
            </w: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6"/>
                <w:szCs w:val="16"/>
                <w:lang w:eastAsia="es-ES"/>
              </w:rPr>
            </w:pPr>
            <w:r w:rsidRPr="009202F4">
              <w:rPr>
                <w:rFonts w:cs="Calibri"/>
                <w:color w:val="000000"/>
                <w:sz w:val="16"/>
                <w:szCs w:val="16"/>
                <w:lang w:eastAsia="es-ES"/>
              </w:rPr>
              <w:t>Otras Instalaciones</w:t>
            </w: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-6.191,99</w:t>
            </w: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-6.191,99</w:t>
            </w: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-6.191,99</w:t>
            </w:r>
          </w:p>
        </w:tc>
      </w:tr>
      <w:tr w:rsidR="00FB44C3" w:rsidRPr="00317B6A" w:rsidTr="009202F4">
        <w:trPr>
          <w:trHeight w:val="270"/>
        </w:trPr>
        <w:tc>
          <w:tcPr>
            <w:tcW w:w="1843"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6"/>
                <w:szCs w:val="16"/>
                <w:lang w:eastAsia="es-ES"/>
              </w:rPr>
            </w:pPr>
            <w:r w:rsidRPr="009202F4">
              <w:rPr>
                <w:rFonts w:cs="Calibri"/>
                <w:color w:val="000000"/>
                <w:sz w:val="16"/>
                <w:szCs w:val="16"/>
                <w:lang w:eastAsia="es-ES"/>
              </w:rPr>
              <w:t>Eq. Proceso  Información</w:t>
            </w: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-10.922,37</w:t>
            </w:r>
          </w:p>
        </w:tc>
        <w:tc>
          <w:tcPr>
            <w:tcW w:w="825"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38"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78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-10.922,37</w:t>
            </w: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3"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927" w:type="dxa"/>
            <w:tcBorders>
              <w:top w:val="nil"/>
              <w:left w:val="nil"/>
              <w:bottom w:val="nil"/>
              <w:right w:val="nil"/>
            </w:tcBorders>
            <w:noWrap/>
            <w:vAlign w:val="center"/>
          </w:tcPr>
          <w:p w:rsidR="00FB44C3" w:rsidRPr="009202F4" w:rsidRDefault="00FB44C3" w:rsidP="009202F4">
            <w:pPr>
              <w:spacing w:after="0" w:line="240" w:lineRule="auto"/>
              <w:jc w:val="right"/>
              <w:rPr>
                <w:rFonts w:cs="Calibri"/>
                <w:color w:val="000000"/>
                <w:sz w:val="16"/>
                <w:szCs w:val="16"/>
                <w:lang w:eastAsia="es-ES"/>
              </w:rPr>
            </w:pPr>
            <w:r w:rsidRPr="009202F4">
              <w:rPr>
                <w:rFonts w:cs="Calibri"/>
                <w:color w:val="000000"/>
                <w:sz w:val="16"/>
                <w:szCs w:val="16"/>
                <w:lang w:eastAsia="es-ES"/>
              </w:rPr>
              <w:t>-10.922,37</w:t>
            </w:r>
          </w:p>
        </w:tc>
      </w:tr>
      <w:tr w:rsidR="00FB44C3" w:rsidRPr="00317B6A" w:rsidTr="009202F4">
        <w:trPr>
          <w:trHeight w:val="270"/>
        </w:trPr>
        <w:tc>
          <w:tcPr>
            <w:tcW w:w="184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rPr>
                <w:rFonts w:cs="Calibri"/>
                <w:b/>
                <w:bCs/>
                <w:color w:val="000000"/>
                <w:sz w:val="16"/>
                <w:szCs w:val="16"/>
                <w:lang w:eastAsia="es-ES"/>
              </w:rPr>
            </w:pPr>
            <w:r w:rsidRPr="009202F4">
              <w:rPr>
                <w:rFonts w:cs="Calibri"/>
                <w:b/>
                <w:bCs/>
                <w:color w:val="000000"/>
                <w:sz w:val="16"/>
                <w:szCs w:val="16"/>
                <w:lang w:eastAsia="es-ES"/>
              </w:rPr>
              <w:t xml:space="preserve">Total </w:t>
            </w:r>
          </w:p>
        </w:tc>
        <w:tc>
          <w:tcPr>
            <w:tcW w:w="927"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-765.758,85</w:t>
            </w:r>
          </w:p>
        </w:tc>
        <w:tc>
          <w:tcPr>
            <w:tcW w:w="825"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38"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78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7"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-765.758,85</w:t>
            </w:r>
          </w:p>
        </w:tc>
        <w:tc>
          <w:tcPr>
            <w:tcW w:w="92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3"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7" w:type="dxa"/>
            <w:tcBorders>
              <w:top w:val="nil"/>
              <w:left w:val="nil"/>
              <w:bottom w:val="nil"/>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-765.758,85</w:t>
            </w:r>
          </w:p>
        </w:tc>
      </w:tr>
      <w:tr w:rsidR="00FB44C3" w:rsidRPr="00317B6A" w:rsidTr="009202F4">
        <w:trPr>
          <w:trHeight w:val="283"/>
        </w:trPr>
        <w:tc>
          <w:tcPr>
            <w:tcW w:w="1843"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rPr>
                <w:rFonts w:cs="Calibri"/>
                <w:b/>
                <w:bCs/>
                <w:color w:val="000000"/>
                <w:sz w:val="16"/>
                <w:szCs w:val="16"/>
                <w:lang w:eastAsia="es-ES"/>
              </w:rPr>
            </w:pPr>
            <w:r w:rsidRPr="009202F4">
              <w:rPr>
                <w:rFonts w:cs="Calibri"/>
                <w:b/>
                <w:bCs/>
                <w:color w:val="000000"/>
                <w:sz w:val="16"/>
                <w:szCs w:val="16"/>
                <w:lang w:eastAsia="es-ES"/>
              </w:rPr>
              <w:t xml:space="preserve">Valor neto contable </w:t>
            </w:r>
          </w:p>
        </w:tc>
        <w:tc>
          <w:tcPr>
            <w:tcW w:w="927"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825"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 </w:t>
            </w:r>
          </w:p>
        </w:tc>
        <w:tc>
          <w:tcPr>
            <w:tcW w:w="938"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 </w:t>
            </w:r>
          </w:p>
        </w:tc>
        <w:tc>
          <w:tcPr>
            <w:tcW w:w="783"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FF0000"/>
                <w:sz w:val="16"/>
                <w:szCs w:val="16"/>
                <w:lang w:eastAsia="es-ES"/>
              </w:rPr>
            </w:pPr>
            <w:r w:rsidRPr="009202F4">
              <w:rPr>
                <w:rFonts w:cs="Calibri"/>
                <w:b/>
                <w:bCs/>
                <w:color w:val="FF0000"/>
                <w:sz w:val="16"/>
                <w:szCs w:val="16"/>
                <w:lang w:eastAsia="es-ES"/>
              </w:rPr>
              <w:t> </w:t>
            </w:r>
          </w:p>
        </w:tc>
        <w:tc>
          <w:tcPr>
            <w:tcW w:w="927"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c>
          <w:tcPr>
            <w:tcW w:w="923"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 </w:t>
            </w:r>
          </w:p>
        </w:tc>
        <w:tc>
          <w:tcPr>
            <w:tcW w:w="923"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 </w:t>
            </w:r>
          </w:p>
        </w:tc>
        <w:tc>
          <w:tcPr>
            <w:tcW w:w="923"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FF0000"/>
                <w:sz w:val="16"/>
                <w:szCs w:val="16"/>
                <w:lang w:eastAsia="es-ES"/>
              </w:rPr>
            </w:pPr>
            <w:r w:rsidRPr="009202F4">
              <w:rPr>
                <w:rFonts w:cs="Calibri"/>
                <w:b/>
                <w:bCs/>
                <w:color w:val="FF0000"/>
                <w:sz w:val="16"/>
                <w:szCs w:val="16"/>
                <w:lang w:eastAsia="es-ES"/>
              </w:rPr>
              <w:t> </w:t>
            </w:r>
          </w:p>
        </w:tc>
        <w:tc>
          <w:tcPr>
            <w:tcW w:w="927" w:type="dxa"/>
            <w:tcBorders>
              <w:top w:val="single" w:sz="4" w:space="0" w:color="auto"/>
              <w:left w:val="nil"/>
              <w:bottom w:val="single" w:sz="4" w:space="0" w:color="auto"/>
              <w:right w:val="nil"/>
            </w:tcBorders>
            <w:shd w:val="clear" w:color="000000" w:fill="F2F2F2"/>
            <w:noWrap/>
            <w:vAlign w:val="center"/>
          </w:tcPr>
          <w:p w:rsidR="00FB44C3" w:rsidRPr="009202F4" w:rsidRDefault="00FB44C3" w:rsidP="009202F4">
            <w:pPr>
              <w:spacing w:after="0" w:line="240" w:lineRule="auto"/>
              <w:jc w:val="right"/>
              <w:rPr>
                <w:rFonts w:cs="Calibri"/>
                <w:b/>
                <w:bCs/>
                <w:color w:val="000000"/>
                <w:sz w:val="16"/>
                <w:szCs w:val="16"/>
                <w:lang w:eastAsia="es-ES"/>
              </w:rPr>
            </w:pPr>
            <w:r w:rsidRPr="009202F4">
              <w:rPr>
                <w:rFonts w:cs="Calibri"/>
                <w:b/>
                <w:bCs/>
                <w:color w:val="000000"/>
                <w:sz w:val="16"/>
                <w:szCs w:val="16"/>
                <w:lang w:eastAsia="es-ES"/>
              </w:rPr>
              <w:t>0,00</w:t>
            </w:r>
          </w:p>
        </w:tc>
      </w:tr>
    </w:tbl>
    <w:p w:rsidR="00FB44C3" w:rsidRPr="004064DE" w:rsidRDefault="00FB44C3" w:rsidP="000E4BB0">
      <w:pPr>
        <w:spacing w:before="240"/>
        <w:jc w:val="both"/>
      </w:pPr>
      <w:r w:rsidRPr="006715F3">
        <w:t>En previsión de la disolución de esta Fundación, al cierre del ejercicio 2022 se procedió a deteriorar y reconocer el gasto por el valor neto de los activos pendientes a 31/12/22. Entendiéndose que se trataba de activos que no pueden funcionar al margen de las instalaciones a las que están vinculados.</w:t>
      </w:r>
    </w:p>
    <w:p w:rsidR="00FB44C3" w:rsidRPr="00CC2A97" w:rsidRDefault="00FB44C3" w:rsidP="000E4BB0">
      <w:pPr>
        <w:spacing w:before="240"/>
        <w:jc w:val="both"/>
      </w:pPr>
      <w:r w:rsidRPr="00CC2A97">
        <w:t xml:space="preserve">Está constituido por equipamiento informático (portátiles y plotter) e instalaciones técnicas adquiridos para la implementación de proyectos y desarrollo habitual de objetivos y tareas de la Fundación. </w:t>
      </w:r>
    </w:p>
    <w:p w:rsidR="00FB44C3" w:rsidRPr="00CC2A97" w:rsidRDefault="00FB44C3" w:rsidP="00EA2226">
      <w:pPr>
        <w:spacing w:before="120" w:line="280" w:lineRule="exact"/>
        <w:jc w:val="both"/>
      </w:pPr>
      <w:r w:rsidRPr="00CC2A97">
        <w:t xml:space="preserve">Como resultado de la absorción de la Fundación </w:t>
      </w:r>
      <w:r>
        <w:t>ITER, S.A.</w:t>
      </w:r>
      <w:r w:rsidRPr="00CC2A97">
        <w:t xml:space="preserve">, en el ejercicio 2013 se efectuaron diversas altas en el inmovilizado material, consistentes en: un teléfono satélite, un proyector e instalaciones técnicas. </w:t>
      </w:r>
    </w:p>
    <w:p w:rsidR="00FB44C3" w:rsidRDefault="00FB44C3" w:rsidP="009811F1">
      <w:pPr>
        <w:spacing w:before="120" w:after="0" w:line="240" w:lineRule="exact"/>
        <w:jc w:val="both"/>
      </w:pPr>
      <w:r w:rsidRPr="00E518DE">
        <w:t xml:space="preserve">En el ejercicio 2015 se produjo el alta de una nueva instalación técnica cuya amortización se efectúa de forma lineal al 15% anual. </w:t>
      </w:r>
    </w:p>
    <w:p w:rsidR="00FB44C3" w:rsidRPr="004F67AD" w:rsidRDefault="00FB44C3" w:rsidP="000E4BB0">
      <w:pPr>
        <w:spacing w:before="240"/>
        <w:jc w:val="both"/>
        <w:rPr>
          <w:i/>
        </w:rPr>
      </w:pPr>
      <w:r w:rsidRPr="00F3019D">
        <w:t>Las subvenciones relacionadas con el Inmovilizado Material a 31 de diciembre de 202</w:t>
      </w:r>
      <w:r>
        <w:t>4</w:t>
      </w:r>
      <w:r w:rsidRPr="00F3019D">
        <w:t xml:space="preserve"> ascienden a la cantidad de 0,00euros (</w:t>
      </w:r>
      <w:r>
        <w:t>0,00</w:t>
      </w:r>
      <w:r w:rsidRPr="00F3019D">
        <w:t xml:space="preserve"> euros en 202</w:t>
      </w:r>
      <w:r>
        <w:t>2</w:t>
      </w:r>
      <w:r w:rsidRPr="00F3019D">
        <w:rPr>
          <w:i/>
        </w:rPr>
        <w:t>).</w:t>
      </w:r>
    </w:p>
    <w:p w:rsidR="00FB44C3" w:rsidRDefault="00FB44C3" w:rsidP="00604625">
      <w:pPr>
        <w:pStyle w:val="Ttulo4"/>
        <w:keepNext w:val="0"/>
        <w:keepLines w:val="0"/>
        <w:spacing w:before="120" w:line="280" w:lineRule="exact"/>
        <w:jc w:val="both"/>
      </w:pPr>
    </w:p>
    <w:p w:rsidR="00FB44C3" w:rsidRPr="00E518DE" w:rsidRDefault="00FB44C3" w:rsidP="00604625">
      <w:pPr>
        <w:pStyle w:val="Ttulo4"/>
        <w:keepNext w:val="0"/>
        <w:keepLines w:val="0"/>
        <w:spacing w:before="120" w:line="280" w:lineRule="exact"/>
        <w:jc w:val="both"/>
      </w:pPr>
      <w:r>
        <w:t>6</w:t>
      </w:r>
      <w:r w:rsidRPr="0047692A">
        <w:t>.  ACTIVOS FINANCIEROS</w:t>
      </w:r>
      <w:r w:rsidRPr="00E518DE">
        <w:t xml:space="preserve"> </w:t>
      </w:r>
    </w:p>
    <w:p w:rsidR="00FB44C3" w:rsidRPr="00E518DE" w:rsidRDefault="00FB44C3" w:rsidP="00604625">
      <w:pPr>
        <w:spacing w:before="120" w:line="280" w:lineRule="exact"/>
        <w:jc w:val="both"/>
        <w:rPr>
          <w:u w:val="single"/>
        </w:rPr>
      </w:pPr>
      <w:r>
        <w:rPr>
          <w:u w:val="single"/>
        </w:rPr>
        <w:t>6</w:t>
      </w:r>
      <w:r w:rsidRPr="00E518DE">
        <w:rPr>
          <w:u w:val="single"/>
        </w:rPr>
        <w:t xml:space="preserve">.1 Activos financieros no corrientes </w:t>
      </w:r>
    </w:p>
    <w:p w:rsidR="00FB44C3" w:rsidRPr="00E518DE" w:rsidRDefault="00FB44C3" w:rsidP="00604625">
      <w:pPr>
        <w:spacing w:before="120" w:line="280" w:lineRule="exact"/>
        <w:jc w:val="both"/>
      </w:pPr>
      <w:r w:rsidRPr="00E518DE">
        <w:t xml:space="preserve">La Fundación no dispone de este tipo de activos financieros. </w:t>
      </w:r>
    </w:p>
    <w:p w:rsidR="00FB44C3" w:rsidRDefault="00FB44C3" w:rsidP="00604625">
      <w:pPr>
        <w:spacing w:before="120" w:line="280" w:lineRule="exact"/>
        <w:jc w:val="both"/>
        <w:rPr>
          <w:u w:val="single"/>
        </w:rPr>
      </w:pPr>
      <w:r>
        <w:rPr>
          <w:u w:val="single"/>
        </w:rPr>
        <w:t>6</w:t>
      </w:r>
      <w:r w:rsidRPr="00E518DE">
        <w:rPr>
          <w:u w:val="single"/>
        </w:rPr>
        <w:t xml:space="preserve">.2 Activos financieros corrientes </w:t>
      </w:r>
    </w:p>
    <w:p w:rsidR="00FB44C3" w:rsidRDefault="00FB44C3" w:rsidP="00604625">
      <w:pPr>
        <w:spacing w:before="120" w:line="280" w:lineRule="exact"/>
        <w:jc w:val="both"/>
      </w:pPr>
      <w:r w:rsidRPr="00301490">
        <w:t xml:space="preserve">El detalle de activos financieros a corto plazo a </w:t>
      </w:r>
      <w:r>
        <w:t>31 de diciembre de 2024, excluido saldos con administraciones públicas (Nota 9)</w:t>
      </w:r>
      <w:r w:rsidRPr="00301490">
        <w:t>, es el siguiente, en euros:</w:t>
      </w:r>
    </w:p>
    <w:tbl>
      <w:tblPr>
        <w:tblW w:w="6480" w:type="dxa"/>
        <w:jc w:val="center"/>
        <w:tblCellMar>
          <w:left w:w="70" w:type="dxa"/>
          <w:right w:w="70" w:type="dxa"/>
        </w:tblCellMar>
        <w:tblLook w:val="00A0" w:firstRow="1" w:lastRow="0" w:firstColumn="1" w:lastColumn="0" w:noHBand="0" w:noVBand="0"/>
      </w:tblPr>
      <w:tblGrid>
        <w:gridCol w:w="3840"/>
        <w:gridCol w:w="1320"/>
        <w:gridCol w:w="1320"/>
      </w:tblGrid>
      <w:tr w:rsidR="00FB44C3" w:rsidRPr="00317B6A" w:rsidTr="009202F4">
        <w:trPr>
          <w:trHeight w:val="240"/>
          <w:jc w:val="center"/>
        </w:trPr>
        <w:tc>
          <w:tcPr>
            <w:tcW w:w="3840" w:type="dxa"/>
            <w:tcBorders>
              <w:top w:val="nil"/>
              <w:left w:val="nil"/>
              <w:bottom w:val="single" w:sz="4" w:space="0" w:color="auto"/>
              <w:right w:val="nil"/>
            </w:tcBorders>
            <w:shd w:val="clear" w:color="000000" w:fill="D9D9D9"/>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Créditos, derivados y otros a corto plazo</w:t>
            </w:r>
          </w:p>
        </w:tc>
        <w:tc>
          <w:tcPr>
            <w:tcW w:w="1320" w:type="dxa"/>
            <w:tcBorders>
              <w:top w:val="nil"/>
              <w:left w:val="nil"/>
              <w:bottom w:val="single" w:sz="4" w:space="0" w:color="auto"/>
              <w:right w:val="nil"/>
            </w:tcBorders>
            <w:shd w:val="clear" w:color="000000" w:fill="D9D9D9"/>
            <w:vAlign w:val="bottom"/>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31/12/2024</w:t>
            </w:r>
          </w:p>
        </w:tc>
        <w:tc>
          <w:tcPr>
            <w:tcW w:w="1320" w:type="dxa"/>
            <w:tcBorders>
              <w:top w:val="nil"/>
              <w:left w:val="nil"/>
              <w:bottom w:val="single" w:sz="4" w:space="0" w:color="auto"/>
              <w:right w:val="nil"/>
            </w:tcBorders>
            <w:shd w:val="clear" w:color="000000" w:fill="D9D9D9"/>
            <w:vAlign w:val="bottom"/>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31/12/2023</w:t>
            </w: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Activos valor razonable con cambios en pyg</w:t>
            </w: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168.269,19</w:t>
            </w: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168.027,27</w:t>
            </w: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Préstamos y partidas a cobrar</w:t>
            </w: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25.892,72</w:t>
            </w: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25.869,74</w:t>
            </w:r>
          </w:p>
        </w:tc>
      </w:tr>
      <w:tr w:rsidR="00FB44C3" w:rsidRPr="00317B6A" w:rsidTr="009202F4">
        <w:trPr>
          <w:trHeight w:val="240"/>
          <w:jc w:val="center"/>
        </w:trPr>
        <w:tc>
          <w:tcPr>
            <w:tcW w:w="3840" w:type="dxa"/>
            <w:tcBorders>
              <w:top w:val="single" w:sz="4" w:space="0" w:color="auto"/>
              <w:left w:val="nil"/>
              <w:bottom w:val="single" w:sz="4" w:space="0" w:color="auto"/>
              <w:right w:val="nil"/>
            </w:tcBorders>
            <w:shd w:val="clear" w:color="000000" w:fill="D9D9D9"/>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Total Activos financieros a corto plazo</w:t>
            </w:r>
          </w:p>
        </w:tc>
        <w:tc>
          <w:tcPr>
            <w:tcW w:w="1320" w:type="dxa"/>
            <w:tcBorders>
              <w:top w:val="single" w:sz="4" w:space="0" w:color="auto"/>
              <w:left w:val="nil"/>
              <w:bottom w:val="single" w:sz="4" w:space="0" w:color="auto"/>
              <w:right w:val="nil"/>
            </w:tcBorders>
            <w:shd w:val="clear" w:color="000000" w:fill="D9D9D9"/>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194.161,91</w:t>
            </w:r>
          </w:p>
        </w:tc>
        <w:tc>
          <w:tcPr>
            <w:tcW w:w="1320" w:type="dxa"/>
            <w:tcBorders>
              <w:top w:val="single" w:sz="4" w:space="0" w:color="auto"/>
              <w:left w:val="nil"/>
              <w:bottom w:val="single" w:sz="4" w:space="0" w:color="auto"/>
              <w:right w:val="nil"/>
            </w:tcBorders>
            <w:shd w:val="clear" w:color="000000" w:fill="D9D9D9"/>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193.897,01</w:t>
            </w:r>
          </w:p>
        </w:tc>
      </w:tr>
    </w:tbl>
    <w:p w:rsidR="00FB44C3" w:rsidRDefault="00FB44C3" w:rsidP="00604625">
      <w:pPr>
        <w:spacing w:before="120" w:line="280" w:lineRule="exact"/>
        <w:jc w:val="both"/>
      </w:pPr>
    </w:p>
    <w:p w:rsidR="00FB44C3" w:rsidRDefault="00FB44C3" w:rsidP="00025288">
      <w:pPr>
        <w:keepNext/>
        <w:keepLines/>
        <w:spacing w:before="120" w:line="280" w:lineRule="exact"/>
        <w:jc w:val="both"/>
      </w:pPr>
      <w:r w:rsidRPr="00092822">
        <w:t>La composición de los préstamos y partidas a cobrar a 31 de diciembre de 20</w:t>
      </w:r>
      <w:r>
        <w:t>24</w:t>
      </w:r>
      <w:r w:rsidRPr="00092822">
        <w:t xml:space="preserve"> es el siguiente, en euros:</w:t>
      </w:r>
    </w:p>
    <w:tbl>
      <w:tblPr>
        <w:tblW w:w="6480" w:type="dxa"/>
        <w:jc w:val="center"/>
        <w:tblCellMar>
          <w:left w:w="70" w:type="dxa"/>
          <w:right w:w="70" w:type="dxa"/>
        </w:tblCellMar>
        <w:tblLook w:val="00A0" w:firstRow="1" w:lastRow="0" w:firstColumn="1" w:lastColumn="0" w:noHBand="0" w:noVBand="0"/>
      </w:tblPr>
      <w:tblGrid>
        <w:gridCol w:w="3840"/>
        <w:gridCol w:w="1320"/>
        <w:gridCol w:w="1320"/>
      </w:tblGrid>
      <w:tr w:rsidR="00FB44C3" w:rsidRPr="00317B6A" w:rsidTr="009202F4">
        <w:trPr>
          <w:trHeight w:val="240"/>
          <w:jc w:val="center"/>
        </w:trPr>
        <w:tc>
          <w:tcPr>
            <w:tcW w:w="3840" w:type="dxa"/>
            <w:tcBorders>
              <w:top w:val="nil"/>
              <w:left w:val="nil"/>
              <w:bottom w:val="single" w:sz="4" w:space="0" w:color="auto"/>
              <w:right w:val="nil"/>
            </w:tcBorders>
            <w:shd w:val="clear" w:color="000000" w:fill="D9D9D9"/>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 </w:t>
            </w:r>
          </w:p>
        </w:tc>
        <w:tc>
          <w:tcPr>
            <w:tcW w:w="1320" w:type="dxa"/>
            <w:tcBorders>
              <w:top w:val="nil"/>
              <w:left w:val="nil"/>
              <w:bottom w:val="single" w:sz="4" w:space="0" w:color="auto"/>
              <w:right w:val="nil"/>
            </w:tcBorders>
            <w:shd w:val="clear" w:color="000000" w:fill="D9D9D9"/>
            <w:vAlign w:val="bottom"/>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31/12/2024</w:t>
            </w:r>
          </w:p>
        </w:tc>
        <w:tc>
          <w:tcPr>
            <w:tcW w:w="1320" w:type="dxa"/>
            <w:tcBorders>
              <w:top w:val="nil"/>
              <w:left w:val="nil"/>
              <w:bottom w:val="single" w:sz="4" w:space="0" w:color="auto"/>
              <w:right w:val="nil"/>
            </w:tcBorders>
            <w:shd w:val="clear" w:color="000000" w:fill="D9D9D9"/>
            <w:vAlign w:val="bottom"/>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31/12/2023</w:t>
            </w: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u w:val="single"/>
                <w:lang w:eastAsia="es-ES"/>
              </w:rPr>
            </w:pPr>
            <w:r w:rsidRPr="009202F4">
              <w:rPr>
                <w:rFonts w:cs="Calibri"/>
                <w:color w:val="000000"/>
                <w:sz w:val="18"/>
                <w:szCs w:val="18"/>
                <w:u w:val="single"/>
                <w:lang w:eastAsia="es-ES"/>
              </w:rPr>
              <w:t>Operaciones comerciales</w:t>
            </w:r>
          </w:p>
        </w:tc>
        <w:tc>
          <w:tcPr>
            <w:tcW w:w="1320"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u w:val="single"/>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r w:rsidRPr="009202F4">
              <w:rPr>
                <w:rFonts w:cs="Calibri"/>
                <w:color w:val="000000"/>
                <w:sz w:val="18"/>
                <w:szCs w:val="18"/>
                <w:lang w:eastAsia="es-ES"/>
              </w:rPr>
              <w:t>Clientes por prestación de servicios</w:t>
            </w:r>
          </w:p>
        </w:tc>
        <w:tc>
          <w:tcPr>
            <w:tcW w:w="132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ind w:firstLineChars="100" w:firstLine="200"/>
              <w:jc w:val="right"/>
              <w:rPr>
                <w:rFonts w:ascii="Times New Roman" w:hAnsi="Times New Roman"/>
                <w:sz w:val="20"/>
                <w:szCs w:val="20"/>
                <w:lang w:eastAsia="es-ES"/>
              </w:rPr>
            </w:pP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r w:rsidRPr="009202F4">
              <w:rPr>
                <w:rFonts w:cs="Calibri"/>
                <w:color w:val="000000"/>
                <w:sz w:val="18"/>
                <w:szCs w:val="18"/>
                <w:lang w:eastAsia="es-ES"/>
              </w:rPr>
              <w:t>Clientes empresa del grupo (Nota 10)</w:t>
            </w:r>
          </w:p>
        </w:tc>
        <w:tc>
          <w:tcPr>
            <w:tcW w:w="132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r w:rsidRPr="009202F4">
              <w:rPr>
                <w:rFonts w:cs="Calibri"/>
                <w:color w:val="000000"/>
                <w:sz w:val="18"/>
                <w:szCs w:val="18"/>
                <w:lang w:eastAsia="es-ES"/>
              </w:rPr>
              <w:t>Anticipo a proveedores</w:t>
            </w:r>
          </w:p>
        </w:tc>
        <w:tc>
          <w:tcPr>
            <w:tcW w:w="132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jc w:val="right"/>
              <w:rPr>
                <w:rFonts w:ascii="Times New Roman" w:hAnsi="Times New Roman"/>
                <w:sz w:val="20"/>
                <w:szCs w:val="20"/>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ind w:firstLineChars="100" w:firstLine="200"/>
              <w:rPr>
                <w:rFonts w:ascii="Times New Roman" w:hAnsi="Times New Roman"/>
                <w:sz w:val="20"/>
                <w:szCs w:val="20"/>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u w:val="single"/>
                <w:lang w:eastAsia="es-ES"/>
              </w:rPr>
            </w:pPr>
            <w:r w:rsidRPr="009202F4">
              <w:rPr>
                <w:rFonts w:cs="Calibri"/>
                <w:color w:val="000000"/>
                <w:sz w:val="18"/>
                <w:szCs w:val="18"/>
                <w:u w:val="single"/>
                <w:lang w:eastAsia="es-ES"/>
              </w:rPr>
              <w:t>Operaciones no comerciales</w:t>
            </w:r>
          </w:p>
        </w:tc>
        <w:tc>
          <w:tcPr>
            <w:tcW w:w="1320" w:type="dxa"/>
            <w:tcBorders>
              <w:top w:val="nil"/>
              <w:left w:val="nil"/>
              <w:bottom w:val="nil"/>
              <w:right w:val="nil"/>
            </w:tcBorders>
            <w:vAlign w:val="center"/>
          </w:tcPr>
          <w:p w:rsidR="00FB44C3" w:rsidRPr="009202F4" w:rsidRDefault="00FB44C3" w:rsidP="009202F4">
            <w:pPr>
              <w:spacing w:after="0" w:line="240" w:lineRule="auto"/>
              <w:rPr>
                <w:rFonts w:cs="Calibri"/>
                <w:color w:val="000000"/>
                <w:sz w:val="18"/>
                <w:szCs w:val="18"/>
                <w:u w:val="single"/>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r w:rsidRPr="009202F4">
              <w:rPr>
                <w:rFonts w:cs="Calibri"/>
                <w:color w:val="000000"/>
                <w:sz w:val="18"/>
                <w:szCs w:val="18"/>
                <w:lang w:eastAsia="es-ES"/>
              </w:rPr>
              <w:t>Deudores</w:t>
            </w: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25.892,72</w:t>
            </w: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cs="Calibri"/>
                <w:color w:val="000000"/>
                <w:sz w:val="18"/>
                <w:szCs w:val="18"/>
                <w:lang w:eastAsia="es-ES"/>
              </w:rPr>
            </w:pPr>
            <w:r w:rsidRPr="009202F4">
              <w:rPr>
                <w:rFonts w:cs="Calibri"/>
                <w:color w:val="000000"/>
                <w:sz w:val="18"/>
                <w:szCs w:val="18"/>
                <w:lang w:eastAsia="es-ES"/>
              </w:rPr>
              <w:t>25.869,74</w:t>
            </w:r>
          </w:p>
        </w:tc>
      </w:tr>
      <w:tr w:rsidR="00FB44C3" w:rsidRPr="00317B6A" w:rsidTr="009202F4">
        <w:trPr>
          <w:trHeight w:val="240"/>
          <w:jc w:val="center"/>
        </w:trPr>
        <w:tc>
          <w:tcPr>
            <w:tcW w:w="384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r w:rsidRPr="009202F4">
              <w:rPr>
                <w:rFonts w:cs="Calibri"/>
                <w:color w:val="000000"/>
                <w:sz w:val="18"/>
                <w:szCs w:val="18"/>
                <w:lang w:eastAsia="es-ES"/>
              </w:rPr>
              <w:t>Personal</w:t>
            </w:r>
          </w:p>
        </w:tc>
        <w:tc>
          <w:tcPr>
            <w:tcW w:w="1320" w:type="dxa"/>
            <w:tcBorders>
              <w:top w:val="nil"/>
              <w:left w:val="nil"/>
              <w:bottom w:val="nil"/>
              <w:right w:val="nil"/>
            </w:tcBorders>
            <w:vAlign w:val="center"/>
          </w:tcPr>
          <w:p w:rsidR="00FB44C3" w:rsidRPr="009202F4" w:rsidRDefault="00FB44C3" w:rsidP="009202F4">
            <w:pPr>
              <w:spacing w:after="0" w:line="240" w:lineRule="auto"/>
              <w:ind w:firstLineChars="100" w:firstLine="180"/>
              <w:rPr>
                <w:rFonts w:cs="Calibri"/>
                <w:color w:val="000000"/>
                <w:sz w:val="18"/>
                <w:szCs w:val="18"/>
                <w:lang w:eastAsia="es-ES"/>
              </w:rPr>
            </w:pPr>
          </w:p>
        </w:tc>
        <w:tc>
          <w:tcPr>
            <w:tcW w:w="1320" w:type="dxa"/>
            <w:tcBorders>
              <w:top w:val="nil"/>
              <w:left w:val="nil"/>
              <w:bottom w:val="nil"/>
              <w:right w:val="nil"/>
            </w:tcBorders>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840" w:type="dxa"/>
            <w:tcBorders>
              <w:top w:val="single" w:sz="4" w:space="0" w:color="auto"/>
              <w:left w:val="nil"/>
              <w:bottom w:val="single" w:sz="4" w:space="0" w:color="auto"/>
              <w:right w:val="nil"/>
            </w:tcBorders>
            <w:shd w:val="clear" w:color="000000" w:fill="D9D9D9"/>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 </w:t>
            </w:r>
          </w:p>
        </w:tc>
        <w:tc>
          <w:tcPr>
            <w:tcW w:w="1320" w:type="dxa"/>
            <w:tcBorders>
              <w:top w:val="single" w:sz="4" w:space="0" w:color="auto"/>
              <w:left w:val="nil"/>
              <w:bottom w:val="single" w:sz="4" w:space="0" w:color="auto"/>
              <w:right w:val="nil"/>
            </w:tcBorders>
            <w:shd w:val="clear" w:color="000000" w:fill="D9D9D9"/>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25.892,72</w:t>
            </w:r>
          </w:p>
        </w:tc>
        <w:tc>
          <w:tcPr>
            <w:tcW w:w="1320" w:type="dxa"/>
            <w:tcBorders>
              <w:top w:val="single" w:sz="4" w:space="0" w:color="auto"/>
              <w:left w:val="nil"/>
              <w:bottom w:val="single" w:sz="4" w:space="0" w:color="auto"/>
              <w:right w:val="nil"/>
            </w:tcBorders>
            <w:shd w:val="clear" w:color="000000" w:fill="D9D9D9"/>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25.869,74</w:t>
            </w:r>
          </w:p>
        </w:tc>
      </w:tr>
    </w:tbl>
    <w:p w:rsidR="00FB44C3" w:rsidRDefault="00FB44C3" w:rsidP="00025288">
      <w:pPr>
        <w:keepNext/>
        <w:keepLines/>
        <w:spacing w:before="120" w:line="280" w:lineRule="exact"/>
        <w:jc w:val="both"/>
      </w:pPr>
    </w:p>
    <w:p w:rsidR="00FB44C3" w:rsidRPr="00E518DE" w:rsidRDefault="00FB44C3" w:rsidP="00341B13">
      <w:pPr>
        <w:spacing w:before="120" w:after="0" w:line="280" w:lineRule="exact"/>
        <w:jc w:val="both"/>
      </w:pPr>
      <w:r w:rsidRPr="00E518DE">
        <w:t xml:space="preserve">Los </w:t>
      </w:r>
      <w:r>
        <w:t>Patrono</w:t>
      </w:r>
      <w:r w:rsidRPr="00E518DE">
        <w:t xml:space="preserve">s consideran que el importe en libros de las cuentas de deudores comerciales y otras cuentas a cobrar se aproxima a su valor razonable </w:t>
      </w:r>
    </w:p>
    <w:p w:rsidR="00FB44C3" w:rsidRPr="00317B6A" w:rsidRDefault="00FB44C3" w:rsidP="00253B71">
      <w:pPr>
        <w:pStyle w:val="Ttulo4"/>
        <w:keepNext w:val="0"/>
        <w:keepLines w:val="0"/>
        <w:spacing w:before="0" w:line="280" w:lineRule="exact"/>
        <w:jc w:val="both"/>
        <w:rPr>
          <w:rFonts w:cs="Calibri"/>
        </w:rPr>
      </w:pPr>
    </w:p>
    <w:p w:rsidR="00FB44C3" w:rsidRPr="00317B6A" w:rsidRDefault="00FB44C3" w:rsidP="00341B13">
      <w:pPr>
        <w:pStyle w:val="Ttulo4"/>
        <w:keepNext w:val="0"/>
        <w:keepLines w:val="0"/>
        <w:spacing w:before="120" w:line="280" w:lineRule="exact"/>
        <w:jc w:val="both"/>
        <w:rPr>
          <w:rFonts w:cs="Calibri"/>
        </w:rPr>
      </w:pPr>
      <w:r w:rsidRPr="00317B6A">
        <w:rPr>
          <w:rFonts w:cs="Calibri"/>
        </w:rPr>
        <w:t xml:space="preserve">7.  PASIVOS FINANCIEROS </w:t>
      </w:r>
    </w:p>
    <w:p w:rsidR="00FB44C3" w:rsidRDefault="00FB44C3" w:rsidP="00C1175A">
      <w:pPr>
        <w:widowControl w:val="0"/>
        <w:autoSpaceDE w:val="0"/>
        <w:autoSpaceDN w:val="0"/>
        <w:adjustRightInd w:val="0"/>
        <w:spacing w:before="120" w:after="120" w:line="240" w:lineRule="auto"/>
        <w:jc w:val="both"/>
      </w:pPr>
      <w:r w:rsidRPr="00F5511F">
        <w:t>El detalle de pasivos financieros a corto plazo a 31 de diciembre de 202</w:t>
      </w:r>
      <w:r>
        <w:t>4</w:t>
      </w:r>
      <w:r w:rsidRPr="00F5511F">
        <w:t>, excluido saldos con administraciones públicas (Nota 9), es el siguiente, en euros:</w:t>
      </w:r>
    </w:p>
    <w:tbl>
      <w:tblPr>
        <w:tblW w:w="6348" w:type="dxa"/>
        <w:jc w:val="center"/>
        <w:tblCellMar>
          <w:left w:w="70" w:type="dxa"/>
          <w:right w:w="70" w:type="dxa"/>
        </w:tblCellMar>
        <w:tblLook w:val="00A0" w:firstRow="1" w:lastRow="0" w:firstColumn="1" w:lastColumn="0" w:noHBand="0" w:noVBand="0"/>
      </w:tblPr>
      <w:tblGrid>
        <w:gridCol w:w="3916"/>
        <w:gridCol w:w="1216"/>
        <w:gridCol w:w="1216"/>
      </w:tblGrid>
      <w:tr w:rsidR="00FB44C3" w:rsidRPr="00317B6A" w:rsidTr="009202F4">
        <w:trPr>
          <w:trHeight w:val="255"/>
          <w:jc w:val="center"/>
        </w:trPr>
        <w:tc>
          <w:tcPr>
            <w:tcW w:w="3916"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Pasivos financieros a coste amortizado</w:t>
            </w:r>
          </w:p>
        </w:tc>
        <w:tc>
          <w:tcPr>
            <w:tcW w:w="1216"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31/12/2024</w:t>
            </w:r>
          </w:p>
        </w:tc>
        <w:tc>
          <w:tcPr>
            <w:tcW w:w="1216" w:type="dxa"/>
            <w:tcBorders>
              <w:top w:val="nil"/>
              <w:left w:val="nil"/>
              <w:bottom w:val="single" w:sz="4" w:space="0" w:color="auto"/>
              <w:right w:val="nil"/>
            </w:tcBorders>
            <w:shd w:val="clear" w:color="000000" w:fill="D9D9D9"/>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31/12/2023</w:t>
            </w:r>
          </w:p>
        </w:tc>
      </w:tr>
      <w:tr w:rsidR="00FB44C3" w:rsidRPr="00317B6A" w:rsidTr="009202F4">
        <w:trPr>
          <w:trHeight w:val="255"/>
          <w:jc w:val="center"/>
        </w:trPr>
        <w:tc>
          <w:tcPr>
            <w:tcW w:w="3916"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Deudas a corto plazo</w:t>
            </w:r>
          </w:p>
        </w:tc>
        <w:tc>
          <w:tcPr>
            <w:tcW w:w="1216"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8"/>
                <w:szCs w:val="18"/>
                <w:lang w:eastAsia="es-ES"/>
              </w:rPr>
            </w:pPr>
          </w:p>
        </w:tc>
        <w:tc>
          <w:tcPr>
            <w:tcW w:w="1216"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916"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8"/>
                <w:szCs w:val="18"/>
                <w:lang w:eastAsia="es-ES"/>
              </w:rPr>
            </w:pPr>
            <w:r w:rsidRPr="009202F4">
              <w:rPr>
                <w:rFonts w:cs="Calibri"/>
                <w:color w:val="000000"/>
                <w:sz w:val="18"/>
                <w:szCs w:val="18"/>
                <w:lang w:eastAsia="es-ES"/>
              </w:rPr>
              <w:t>Derivados y otros</w:t>
            </w:r>
          </w:p>
        </w:tc>
        <w:tc>
          <w:tcPr>
            <w:tcW w:w="1216" w:type="dxa"/>
            <w:tcBorders>
              <w:top w:val="nil"/>
              <w:left w:val="nil"/>
              <w:bottom w:val="nil"/>
              <w:right w:val="nil"/>
            </w:tcBorders>
            <w:noWrap/>
            <w:vAlign w:val="center"/>
          </w:tcPr>
          <w:p w:rsidR="00FB44C3" w:rsidRPr="009202F4" w:rsidRDefault="00FB44C3" w:rsidP="009202F4">
            <w:pPr>
              <w:spacing w:after="0" w:line="240" w:lineRule="auto"/>
              <w:rPr>
                <w:rFonts w:cs="Calibri"/>
                <w:color w:val="000000"/>
                <w:sz w:val="18"/>
                <w:szCs w:val="18"/>
                <w:lang w:eastAsia="es-ES"/>
              </w:rPr>
            </w:pPr>
          </w:p>
        </w:tc>
        <w:tc>
          <w:tcPr>
            <w:tcW w:w="1216" w:type="dxa"/>
            <w:tcBorders>
              <w:top w:val="nil"/>
              <w:left w:val="nil"/>
              <w:bottom w:val="nil"/>
              <w:right w:val="nil"/>
            </w:tcBorders>
            <w:noWrap/>
            <w:vAlign w:val="center"/>
          </w:tcPr>
          <w:p w:rsidR="00FB44C3" w:rsidRPr="009202F4" w:rsidRDefault="00FB44C3" w:rsidP="009202F4">
            <w:pPr>
              <w:spacing w:after="0" w:line="240" w:lineRule="auto"/>
              <w:jc w:val="right"/>
              <w:rPr>
                <w:rFonts w:ascii="Times New Roman" w:hAnsi="Times New Roman"/>
                <w:sz w:val="20"/>
                <w:szCs w:val="20"/>
                <w:lang w:eastAsia="es-ES"/>
              </w:rPr>
            </w:pPr>
          </w:p>
        </w:tc>
      </w:tr>
      <w:tr w:rsidR="00FB44C3" w:rsidRPr="00317B6A" w:rsidTr="009202F4">
        <w:trPr>
          <w:trHeight w:val="240"/>
          <w:jc w:val="center"/>
        </w:trPr>
        <w:tc>
          <w:tcPr>
            <w:tcW w:w="3916" w:type="dxa"/>
            <w:tcBorders>
              <w:top w:val="single" w:sz="4" w:space="0" w:color="auto"/>
              <w:left w:val="nil"/>
              <w:bottom w:val="single" w:sz="4" w:space="0" w:color="auto"/>
              <w:right w:val="nil"/>
            </w:tcBorders>
            <w:noWrap/>
            <w:vAlign w:val="center"/>
          </w:tcPr>
          <w:p w:rsidR="00FB44C3" w:rsidRPr="009202F4" w:rsidRDefault="00FB44C3" w:rsidP="009202F4">
            <w:pPr>
              <w:spacing w:after="0" w:line="240" w:lineRule="auto"/>
              <w:rPr>
                <w:rFonts w:cs="Calibri"/>
                <w:b/>
                <w:bCs/>
                <w:color w:val="000000"/>
                <w:sz w:val="18"/>
                <w:szCs w:val="18"/>
                <w:lang w:eastAsia="es-ES"/>
              </w:rPr>
            </w:pPr>
            <w:r w:rsidRPr="009202F4">
              <w:rPr>
                <w:rFonts w:cs="Calibri"/>
                <w:b/>
                <w:bCs/>
                <w:color w:val="000000"/>
                <w:sz w:val="18"/>
                <w:szCs w:val="18"/>
                <w:lang w:eastAsia="es-ES"/>
              </w:rPr>
              <w:t>Total</w:t>
            </w:r>
          </w:p>
        </w:tc>
        <w:tc>
          <w:tcPr>
            <w:tcW w:w="1216" w:type="dxa"/>
            <w:tcBorders>
              <w:top w:val="single" w:sz="4" w:space="0" w:color="auto"/>
              <w:left w:val="nil"/>
              <w:bottom w:val="single" w:sz="4" w:space="0" w:color="auto"/>
              <w:right w:val="nil"/>
            </w:tcBorders>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0,00</w:t>
            </w:r>
          </w:p>
        </w:tc>
        <w:tc>
          <w:tcPr>
            <w:tcW w:w="1216" w:type="dxa"/>
            <w:tcBorders>
              <w:top w:val="single" w:sz="4" w:space="0" w:color="auto"/>
              <w:left w:val="nil"/>
              <w:bottom w:val="single" w:sz="4" w:space="0" w:color="auto"/>
              <w:right w:val="nil"/>
            </w:tcBorders>
            <w:noWrap/>
            <w:vAlign w:val="center"/>
          </w:tcPr>
          <w:p w:rsidR="00FB44C3" w:rsidRPr="009202F4" w:rsidRDefault="00FB44C3" w:rsidP="009202F4">
            <w:pPr>
              <w:spacing w:after="0" w:line="240" w:lineRule="auto"/>
              <w:jc w:val="right"/>
              <w:rPr>
                <w:rFonts w:cs="Calibri"/>
                <w:b/>
                <w:bCs/>
                <w:color w:val="000000"/>
                <w:sz w:val="18"/>
                <w:szCs w:val="18"/>
                <w:lang w:eastAsia="es-ES"/>
              </w:rPr>
            </w:pPr>
            <w:r w:rsidRPr="009202F4">
              <w:rPr>
                <w:rFonts w:cs="Calibri"/>
                <w:b/>
                <w:bCs/>
                <w:color w:val="000000"/>
                <w:sz w:val="18"/>
                <w:szCs w:val="18"/>
                <w:lang w:eastAsia="es-ES"/>
              </w:rPr>
              <w:t>0,00</w:t>
            </w:r>
          </w:p>
        </w:tc>
      </w:tr>
    </w:tbl>
    <w:p w:rsidR="00FB44C3" w:rsidRDefault="00FB44C3" w:rsidP="00C1175A">
      <w:pPr>
        <w:widowControl w:val="0"/>
        <w:autoSpaceDE w:val="0"/>
        <w:autoSpaceDN w:val="0"/>
        <w:adjustRightInd w:val="0"/>
        <w:spacing w:before="120" w:after="120" w:line="240" w:lineRule="auto"/>
        <w:jc w:val="both"/>
      </w:pPr>
    </w:p>
    <w:p w:rsidR="00FB44C3" w:rsidRDefault="00FB44C3" w:rsidP="00F5511F">
      <w:pPr>
        <w:widowControl w:val="0"/>
        <w:autoSpaceDE w:val="0"/>
        <w:autoSpaceDN w:val="0"/>
        <w:adjustRightInd w:val="0"/>
        <w:spacing w:before="120" w:after="120" w:line="240" w:lineRule="auto"/>
        <w:jc w:val="both"/>
      </w:pPr>
      <w:r w:rsidRPr="00F5511F">
        <w:t>El detalle de débitos y partidas a pagar a 31 de diciembre de 202</w:t>
      </w:r>
      <w:r>
        <w:t>4</w:t>
      </w:r>
      <w:r w:rsidRPr="00F5511F">
        <w:t xml:space="preserve"> se indica a continuación, en euros:</w:t>
      </w:r>
    </w:p>
    <w:tbl>
      <w:tblPr>
        <w:tblW w:w="6300" w:type="dxa"/>
        <w:jc w:val="center"/>
        <w:tblCellMar>
          <w:left w:w="70" w:type="dxa"/>
          <w:right w:w="70" w:type="dxa"/>
        </w:tblCellMar>
        <w:tblLook w:val="00A0" w:firstRow="1" w:lastRow="0" w:firstColumn="1" w:lastColumn="0" w:noHBand="0" w:noVBand="0"/>
      </w:tblPr>
      <w:tblGrid>
        <w:gridCol w:w="3868"/>
        <w:gridCol w:w="1216"/>
        <w:gridCol w:w="1216"/>
      </w:tblGrid>
      <w:tr w:rsidR="00FB44C3" w:rsidRPr="00317B6A" w:rsidTr="001F2B15">
        <w:trPr>
          <w:trHeight w:val="240"/>
          <w:jc w:val="center"/>
        </w:trPr>
        <w:tc>
          <w:tcPr>
            <w:tcW w:w="3868" w:type="dxa"/>
            <w:tcBorders>
              <w:top w:val="nil"/>
              <w:left w:val="nil"/>
              <w:bottom w:val="single" w:sz="4" w:space="0" w:color="auto"/>
              <w:right w:val="nil"/>
            </w:tcBorders>
            <w:shd w:val="clear" w:color="000000" w:fill="D9D9D9"/>
            <w:vAlign w:val="bottom"/>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 </w:t>
            </w:r>
          </w:p>
        </w:tc>
        <w:tc>
          <w:tcPr>
            <w:tcW w:w="1216" w:type="dxa"/>
            <w:tcBorders>
              <w:top w:val="nil"/>
              <w:left w:val="nil"/>
              <w:bottom w:val="single" w:sz="4" w:space="0" w:color="auto"/>
              <w:right w:val="nil"/>
            </w:tcBorders>
            <w:shd w:val="clear" w:color="000000" w:fill="D9D9D9"/>
            <w:noWrap/>
            <w:vAlign w:val="bottom"/>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31/12/2024</w:t>
            </w:r>
          </w:p>
        </w:tc>
        <w:tc>
          <w:tcPr>
            <w:tcW w:w="1216" w:type="dxa"/>
            <w:tcBorders>
              <w:top w:val="nil"/>
              <w:left w:val="nil"/>
              <w:bottom w:val="single" w:sz="4" w:space="0" w:color="auto"/>
              <w:right w:val="nil"/>
            </w:tcBorders>
            <w:shd w:val="clear" w:color="000000" w:fill="D9D9D9"/>
            <w:noWrap/>
            <w:vAlign w:val="bottom"/>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31/12/2023</w:t>
            </w:r>
          </w:p>
        </w:tc>
      </w:tr>
      <w:tr w:rsidR="00FB44C3" w:rsidRPr="00317B6A" w:rsidTr="001F2B15">
        <w:trPr>
          <w:trHeight w:val="240"/>
          <w:jc w:val="center"/>
        </w:trPr>
        <w:tc>
          <w:tcPr>
            <w:tcW w:w="3868"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u w:val="single"/>
                <w:lang w:eastAsia="es-ES"/>
              </w:rPr>
            </w:pPr>
            <w:r w:rsidRPr="001F2B15">
              <w:rPr>
                <w:rFonts w:cs="Calibri"/>
                <w:b/>
                <w:bCs/>
                <w:color w:val="000000"/>
                <w:sz w:val="18"/>
                <w:szCs w:val="18"/>
                <w:u w:val="single"/>
                <w:lang w:eastAsia="es-ES"/>
              </w:rPr>
              <w:t>Por operaciones comerciales:</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u w:val="single"/>
                <w:lang w:eastAsia="es-ES"/>
              </w:rPr>
            </w:pPr>
            <w:r w:rsidRPr="001F2B15">
              <w:rPr>
                <w:rFonts w:cs="Calibri"/>
                <w:b/>
                <w:bCs/>
                <w:color w:val="000000"/>
                <w:sz w:val="18"/>
                <w:szCs w:val="18"/>
                <w:u w:val="single"/>
                <w:lang w:eastAsia="es-ES"/>
              </w:rPr>
              <w:t> </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u w:val="single"/>
                <w:lang w:eastAsia="es-ES"/>
              </w:rPr>
            </w:pPr>
            <w:r w:rsidRPr="001F2B15">
              <w:rPr>
                <w:rFonts w:cs="Calibri"/>
                <w:b/>
                <w:bCs/>
                <w:color w:val="000000"/>
                <w:sz w:val="18"/>
                <w:szCs w:val="18"/>
                <w:u w:val="single"/>
                <w:lang w:eastAsia="es-ES"/>
              </w:rPr>
              <w:t> </w:t>
            </w:r>
          </w:p>
        </w:tc>
      </w:tr>
      <w:tr w:rsidR="00FB44C3" w:rsidRPr="00317B6A" w:rsidTr="001F2B15">
        <w:trPr>
          <w:trHeight w:val="240"/>
          <w:jc w:val="center"/>
        </w:trPr>
        <w:tc>
          <w:tcPr>
            <w:tcW w:w="3868" w:type="dxa"/>
            <w:tcBorders>
              <w:top w:val="nil"/>
              <w:left w:val="nil"/>
              <w:bottom w:val="nil"/>
              <w:right w:val="nil"/>
            </w:tcBorders>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Acreedores</w:t>
            </w:r>
          </w:p>
        </w:tc>
        <w:tc>
          <w:tcPr>
            <w:tcW w:w="1216" w:type="dxa"/>
            <w:tcBorders>
              <w:top w:val="nil"/>
              <w:left w:val="nil"/>
              <w:bottom w:val="nil"/>
              <w:right w:val="nil"/>
            </w:tcBorders>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307,69</w:t>
            </w:r>
          </w:p>
        </w:tc>
        <w:tc>
          <w:tcPr>
            <w:tcW w:w="1216" w:type="dxa"/>
            <w:tcBorders>
              <w:top w:val="nil"/>
              <w:left w:val="nil"/>
              <w:bottom w:val="nil"/>
              <w:right w:val="nil"/>
            </w:tcBorders>
            <w:vAlign w:val="center"/>
          </w:tcPr>
          <w:p w:rsidR="00FB44C3" w:rsidRPr="001F2B15" w:rsidRDefault="00FB44C3" w:rsidP="001F2B15">
            <w:pPr>
              <w:spacing w:after="0" w:line="240" w:lineRule="auto"/>
              <w:jc w:val="right"/>
              <w:rPr>
                <w:rFonts w:cs="Calibri"/>
                <w:color w:val="000000"/>
                <w:sz w:val="18"/>
                <w:szCs w:val="18"/>
                <w:lang w:eastAsia="es-ES"/>
              </w:rPr>
            </w:pPr>
          </w:p>
        </w:tc>
      </w:tr>
      <w:tr w:rsidR="00FB44C3" w:rsidRPr="00317B6A" w:rsidTr="001F2B15">
        <w:trPr>
          <w:trHeight w:val="240"/>
          <w:jc w:val="center"/>
        </w:trPr>
        <w:tc>
          <w:tcPr>
            <w:tcW w:w="3868" w:type="dxa"/>
            <w:tcBorders>
              <w:top w:val="nil"/>
              <w:left w:val="nil"/>
              <w:bottom w:val="nil"/>
              <w:right w:val="nil"/>
            </w:tcBorders>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Acreedores empresa del grupo (Nota 9)</w:t>
            </w:r>
          </w:p>
        </w:tc>
        <w:tc>
          <w:tcPr>
            <w:tcW w:w="1216" w:type="dxa"/>
            <w:tcBorders>
              <w:top w:val="nil"/>
              <w:left w:val="nil"/>
              <w:bottom w:val="nil"/>
              <w:right w:val="nil"/>
            </w:tcBorders>
            <w:vAlign w:val="center"/>
          </w:tcPr>
          <w:p w:rsidR="00FB44C3" w:rsidRPr="001F2B15" w:rsidRDefault="00FB44C3" w:rsidP="001F2B15">
            <w:pPr>
              <w:spacing w:after="0" w:line="240" w:lineRule="auto"/>
              <w:rPr>
                <w:rFonts w:cs="Calibri"/>
                <w:color w:val="000000"/>
                <w:sz w:val="18"/>
                <w:szCs w:val="18"/>
                <w:lang w:eastAsia="es-ES"/>
              </w:rPr>
            </w:pPr>
          </w:p>
        </w:tc>
        <w:tc>
          <w:tcPr>
            <w:tcW w:w="1216" w:type="dxa"/>
            <w:tcBorders>
              <w:top w:val="nil"/>
              <w:left w:val="nil"/>
              <w:bottom w:val="nil"/>
              <w:right w:val="nil"/>
            </w:tcBorders>
            <w:vAlign w:val="center"/>
          </w:tcPr>
          <w:p w:rsidR="00FB44C3" w:rsidRPr="001F2B15" w:rsidRDefault="00FB44C3" w:rsidP="001F2B15">
            <w:pPr>
              <w:spacing w:after="0" w:line="240" w:lineRule="auto"/>
              <w:jc w:val="right"/>
              <w:rPr>
                <w:rFonts w:ascii="Times New Roman" w:hAnsi="Times New Roman"/>
                <w:sz w:val="20"/>
                <w:szCs w:val="20"/>
                <w:lang w:eastAsia="es-ES"/>
              </w:rPr>
            </w:pPr>
          </w:p>
        </w:tc>
      </w:tr>
      <w:tr w:rsidR="00FB44C3" w:rsidRPr="00317B6A" w:rsidTr="001F2B15">
        <w:trPr>
          <w:trHeight w:val="240"/>
          <w:jc w:val="center"/>
        </w:trPr>
        <w:tc>
          <w:tcPr>
            <w:tcW w:w="3868"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 xml:space="preserve">Total saldos por op. Comerciales </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307,69</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r>
      <w:tr w:rsidR="00FB44C3" w:rsidRPr="00317B6A" w:rsidTr="001F2B15">
        <w:trPr>
          <w:trHeight w:val="240"/>
          <w:jc w:val="center"/>
        </w:trPr>
        <w:tc>
          <w:tcPr>
            <w:tcW w:w="3868" w:type="dxa"/>
            <w:tcBorders>
              <w:top w:val="nil"/>
              <w:left w:val="nil"/>
              <w:bottom w:val="nil"/>
              <w:right w:val="nil"/>
            </w:tcBorders>
            <w:vAlign w:val="center"/>
          </w:tcPr>
          <w:p w:rsidR="00FB44C3" w:rsidRPr="001F2B15" w:rsidRDefault="00FB44C3" w:rsidP="001F2B15">
            <w:pPr>
              <w:spacing w:after="0" w:line="240" w:lineRule="auto"/>
              <w:jc w:val="right"/>
              <w:rPr>
                <w:rFonts w:cs="Calibri"/>
                <w:b/>
                <w:bCs/>
                <w:color w:val="000000"/>
                <w:sz w:val="18"/>
                <w:szCs w:val="18"/>
                <w:lang w:eastAsia="es-ES"/>
              </w:rPr>
            </w:pPr>
          </w:p>
        </w:tc>
        <w:tc>
          <w:tcPr>
            <w:tcW w:w="1216" w:type="dxa"/>
            <w:tcBorders>
              <w:top w:val="nil"/>
              <w:left w:val="nil"/>
              <w:bottom w:val="nil"/>
              <w:right w:val="nil"/>
            </w:tcBorders>
            <w:vAlign w:val="center"/>
          </w:tcPr>
          <w:p w:rsidR="00FB44C3" w:rsidRPr="001F2B15" w:rsidRDefault="00FB44C3" w:rsidP="001F2B15">
            <w:pPr>
              <w:spacing w:after="0" w:line="240" w:lineRule="auto"/>
              <w:rPr>
                <w:rFonts w:ascii="Times New Roman" w:hAnsi="Times New Roman"/>
                <w:sz w:val="20"/>
                <w:szCs w:val="20"/>
                <w:lang w:eastAsia="es-ES"/>
              </w:rPr>
            </w:pPr>
          </w:p>
        </w:tc>
        <w:tc>
          <w:tcPr>
            <w:tcW w:w="1216" w:type="dxa"/>
            <w:tcBorders>
              <w:top w:val="nil"/>
              <w:left w:val="nil"/>
              <w:bottom w:val="nil"/>
              <w:right w:val="nil"/>
            </w:tcBorders>
            <w:vAlign w:val="center"/>
          </w:tcPr>
          <w:p w:rsidR="00FB44C3" w:rsidRPr="001F2B15" w:rsidRDefault="00FB44C3" w:rsidP="001F2B15">
            <w:pPr>
              <w:spacing w:after="0" w:line="240" w:lineRule="auto"/>
              <w:rPr>
                <w:rFonts w:ascii="Times New Roman" w:hAnsi="Times New Roman"/>
                <w:sz w:val="20"/>
                <w:szCs w:val="20"/>
                <w:lang w:eastAsia="es-ES"/>
              </w:rPr>
            </w:pPr>
          </w:p>
        </w:tc>
      </w:tr>
      <w:tr w:rsidR="00FB44C3" w:rsidRPr="00317B6A" w:rsidTr="001F2B15">
        <w:trPr>
          <w:trHeight w:val="240"/>
          <w:jc w:val="center"/>
        </w:trPr>
        <w:tc>
          <w:tcPr>
            <w:tcW w:w="3868"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u w:val="single"/>
                <w:lang w:eastAsia="es-ES"/>
              </w:rPr>
            </w:pPr>
            <w:r w:rsidRPr="001F2B15">
              <w:rPr>
                <w:rFonts w:cs="Calibri"/>
                <w:b/>
                <w:bCs/>
                <w:color w:val="000000"/>
                <w:sz w:val="18"/>
                <w:szCs w:val="18"/>
                <w:u w:val="single"/>
                <w:lang w:eastAsia="es-ES"/>
              </w:rPr>
              <w:t>Por operaciones no comerciales:</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u w:val="single"/>
                <w:lang w:eastAsia="es-ES"/>
              </w:rPr>
            </w:pPr>
            <w:r w:rsidRPr="001F2B15">
              <w:rPr>
                <w:rFonts w:cs="Calibri"/>
                <w:b/>
                <w:bCs/>
                <w:color w:val="000000"/>
                <w:sz w:val="18"/>
                <w:szCs w:val="18"/>
                <w:u w:val="single"/>
                <w:lang w:eastAsia="es-ES"/>
              </w:rPr>
              <w:t> </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u w:val="single"/>
                <w:lang w:eastAsia="es-ES"/>
              </w:rPr>
            </w:pPr>
            <w:r w:rsidRPr="001F2B15">
              <w:rPr>
                <w:rFonts w:cs="Calibri"/>
                <w:b/>
                <w:bCs/>
                <w:color w:val="000000"/>
                <w:sz w:val="18"/>
                <w:szCs w:val="18"/>
                <w:u w:val="single"/>
                <w:lang w:eastAsia="es-ES"/>
              </w:rPr>
              <w:t> </w:t>
            </w:r>
          </w:p>
        </w:tc>
      </w:tr>
      <w:tr w:rsidR="00FB44C3" w:rsidRPr="00317B6A" w:rsidTr="001F2B15">
        <w:trPr>
          <w:trHeight w:val="240"/>
          <w:jc w:val="center"/>
        </w:trPr>
        <w:tc>
          <w:tcPr>
            <w:tcW w:w="3868" w:type="dxa"/>
            <w:tcBorders>
              <w:top w:val="nil"/>
              <w:left w:val="nil"/>
              <w:bottom w:val="nil"/>
              <w:right w:val="nil"/>
            </w:tcBorders>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Personal</w:t>
            </w:r>
          </w:p>
        </w:tc>
        <w:tc>
          <w:tcPr>
            <w:tcW w:w="1216" w:type="dxa"/>
            <w:tcBorders>
              <w:top w:val="nil"/>
              <w:left w:val="nil"/>
              <w:bottom w:val="nil"/>
              <w:right w:val="nil"/>
            </w:tcBorders>
            <w:vAlign w:val="center"/>
          </w:tcPr>
          <w:p w:rsidR="00FB44C3" w:rsidRPr="001F2B15" w:rsidRDefault="00FB44C3" w:rsidP="001F2B15">
            <w:pPr>
              <w:spacing w:after="0" w:line="240" w:lineRule="auto"/>
              <w:rPr>
                <w:rFonts w:cs="Calibri"/>
                <w:color w:val="000000"/>
                <w:sz w:val="18"/>
                <w:szCs w:val="18"/>
                <w:lang w:eastAsia="es-ES"/>
              </w:rPr>
            </w:pPr>
          </w:p>
        </w:tc>
        <w:tc>
          <w:tcPr>
            <w:tcW w:w="1216" w:type="dxa"/>
            <w:tcBorders>
              <w:top w:val="nil"/>
              <w:left w:val="nil"/>
              <w:bottom w:val="nil"/>
              <w:right w:val="nil"/>
            </w:tcBorders>
            <w:vAlign w:val="center"/>
          </w:tcPr>
          <w:p w:rsidR="00FB44C3" w:rsidRPr="001F2B15" w:rsidRDefault="00FB44C3" w:rsidP="001F2B15">
            <w:pPr>
              <w:spacing w:after="0" w:line="240" w:lineRule="auto"/>
              <w:jc w:val="right"/>
              <w:rPr>
                <w:rFonts w:ascii="Times New Roman" w:hAnsi="Times New Roman"/>
                <w:sz w:val="20"/>
                <w:szCs w:val="20"/>
                <w:lang w:eastAsia="es-ES"/>
              </w:rPr>
            </w:pPr>
          </w:p>
        </w:tc>
      </w:tr>
      <w:tr w:rsidR="00FB44C3" w:rsidRPr="00317B6A" w:rsidTr="001F2B15">
        <w:trPr>
          <w:trHeight w:val="240"/>
          <w:jc w:val="center"/>
        </w:trPr>
        <w:tc>
          <w:tcPr>
            <w:tcW w:w="3868" w:type="dxa"/>
            <w:tcBorders>
              <w:top w:val="nil"/>
              <w:left w:val="nil"/>
              <w:bottom w:val="nil"/>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 xml:space="preserve">Total saldos por op. No comerciales </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c>
          <w:tcPr>
            <w:tcW w:w="1216" w:type="dxa"/>
            <w:tcBorders>
              <w:top w:val="nil"/>
              <w:left w:val="nil"/>
              <w:bottom w:val="nil"/>
              <w:right w:val="nil"/>
            </w:tcBorders>
            <w:shd w:val="clear" w:color="000000" w:fill="F2F2F2"/>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r>
      <w:tr w:rsidR="00FB44C3" w:rsidRPr="00317B6A" w:rsidTr="001F2B15">
        <w:trPr>
          <w:trHeight w:val="240"/>
          <w:jc w:val="center"/>
        </w:trPr>
        <w:tc>
          <w:tcPr>
            <w:tcW w:w="3868" w:type="dxa"/>
            <w:tcBorders>
              <w:top w:val="nil"/>
              <w:left w:val="nil"/>
              <w:bottom w:val="single" w:sz="4" w:space="0" w:color="auto"/>
              <w:right w:val="nil"/>
            </w:tcBorders>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 </w:t>
            </w:r>
          </w:p>
        </w:tc>
        <w:tc>
          <w:tcPr>
            <w:tcW w:w="1216" w:type="dxa"/>
            <w:tcBorders>
              <w:top w:val="nil"/>
              <w:left w:val="nil"/>
              <w:bottom w:val="single" w:sz="4" w:space="0" w:color="auto"/>
              <w:right w:val="nil"/>
            </w:tcBorders>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 </w:t>
            </w:r>
          </w:p>
        </w:tc>
        <w:tc>
          <w:tcPr>
            <w:tcW w:w="1216" w:type="dxa"/>
            <w:tcBorders>
              <w:top w:val="nil"/>
              <w:left w:val="nil"/>
              <w:bottom w:val="single" w:sz="4" w:space="0" w:color="auto"/>
              <w:right w:val="nil"/>
            </w:tcBorders>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 </w:t>
            </w:r>
          </w:p>
        </w:tc>
      </w:tr>
      <w:tr w:rsidR="00FB44C3" w:rsidRPr="00317B6A" w:rsidTr="001F2B15">
        <w:trPr>
          <w:trHeight w:val="240"/>
          <w:jc w:val="center"/>
        </w:trPr>
        <w:tc>
          <w:tcPr>
            <w:tcW w:w="3868" w:type="dxa"/>
            <w:tcBorders>
              <w:top w:val="nil"/>
              <w:left w:val="nil"/>
              <w:bottom w:val="single" w:sz="4" w:space="0" w:color="auto"/>
              <w:right w:val="nil"/>
            </w:tcBorders>
            <w:shd w:val="clear" w:color="000000" w:fill="F2F2F2"/>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Total débitos y partidas a pagar</w:t>
            </w:r>
          </w:p>
        </w:tc>
        <w:tc>
          <w:tcPr>
            <w:tcW w:w="1216" w:type="dxa"/>
            <w:tcBorders>
              <w:top w:val="nil"/>
              <w:left w:val="nil"/>
              <w:bottom w:val="single" w:sz="4" w:space="0" w:color="auto"/>
              <w:right w:val="nil"/>
            </w:tcBorders>
            <w:shd w:val="clear" w:color="000000" w:fill="F2F2F2"/>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307,69</w:t>
            </w:r>
          </w:p>
        </w:tc>
        <w:tc>
          <w:tcPr>
            <w:tcW w:w="1216" w:type="dxa"/>
            <w:tcBorders>
              <w:top w:val="nil"/>
              <w:left w:val="nil"/>
              <w:bottom w:val="single" w:sz="4" w:space="0" w:color="auto"/>
              <w:right w:val="nil"/>
            </w:tcBorders>
            <w:shd w:val="clear" w:color="000000" w:fill="F2F2F2"/>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r>
    </w:tbl>
    <w:p w:rsidR="00FB44C3" w:rsidRDefault="00FB44C3" w:rsidP="00F5511F">
      <w:pPr>
        <w:widowControl w:val="0"/>
        <w:autoSpaceDE w:val="0"/>
        <w:autoSpaceDN w:val="0"/>
        <w:adjustRightInd w:val="0"/>
        <w:spacing w:before="120" w:after="120" w:line="240" w:lineRule="auto"/>
        <w:jc w:val="both"/>
      </w:pPr>
    </w:p>
    <w:p w:rsidR="00FB44C3" w:rsidRPr="00317B6A" w:rsidRDefault="00FB44C3" w:rsidP="00506E1E">
      <w:pPr>
        <w:widowControl w:val="0"/>
        <w:autoSpaceDE w:val="0"/>
        <w:autoSpaceDN w:val="0"/>
        <w:adjustRightInd w:val="0"/>
        <w:spacing w:before="120" w:after="0" w:line="280" w:lineRule="exact"/>
        <w:jc w:val="both"/>
        <w:rPr>
          <w:rFonts w:cs="Calibri"/>
          <w:u w:val="single"/>
        </w:rPr>
      </w:pPr>
    </w:p>
    <w:p w:rsidR="00FB44C3" w:rsidRPr="00317B6A" w:rsidRDefault="00FB44C3" w:rsidP="00506E1E">
      <w:pPr>
        <w:keepNext/>
        <w:keepLines/>
        <w:widowControl w:val="0"/>
        <w:autoSpaceDE w:val="0"/>
        <w:autoSpaceDN w:val="0"/>
        <w:adjustRightInd w:val="0"/>
        <w:spacing w:before="120" w:after="0" w:line="280" w:lineRule="exact"/>
        <w:jc w:val="both"/>
        <w:rPr>
          <w:rFonts w:cs="Calibri"/>
          <w:u w:val="single"/>
        </w:rPr>
      </w:pPr>
      <w:r w:rsidRPr="00317B6A">
        <w:rPr>
          <w:rFonts w:cs="Calibri"/>
          <w:u w:val="single"/>
        </w:rPr>
        <w:t>Otra información</w:t>
      </w:r>
    </w:p>
    <w:p w:rsidR="00FB44C3" w:rsidRPr="00317B6A" w:rsidRDefault="00FB44C3" w:rsidP="00506E1E">
      <w:pPr>
        <w:pStyle w:val="CM23"/>
        <w:spacing w:before="120" w:after="0" w:line="280" w:lineRule="exact"/>
        <w:jc w:val="both"/>
        <w:rPr>
          <w:color w:val="000000"/>
          <w:sz w:val="22"/>
          <w:szCs w:val="22"/>
        </w:rPr>
      </w:pPr>
      <w:r w:rsidRPr="00317B6A">
        <w:rPr>
          <w:color w:val="000000"/>
          <w:sz w:val="22"/>
          <w:szCs w:val="22"/>
        </w:rPr>
        <w:t xml:space="preserve">No se mantiene ningún tipo de pólizas de crédito con entidades bancarias. </w:t>
      </w:r>
    </w:p>
    <w:p w:rsidR="00FB44C3" w:rsidRPr="003A6395" w:rsidRDefault="00FB44C3" w:rsidP="00506E1E">
      <w:pPr>
        <w:spacing w:before="240" w:after="120" w:line="280" w:lineRule="exact"/>
        <w:jc w:val="both"/>
        <w:rPr>
          <w:u w:val="single"/>
        </w:rPr>
      </w:pPr>
      <w:r w:rsidRPr="003A6395">
        <w:rPr>
          <w:u w:val="single"/>
        </w:rPr>
        <w:t>Información sobre el periodo medio de pago a proveedores</w:t>
      </w:r>
    </w:p>
    <w:p w:rsidR="00FB44C3" w:rsidRDefault="00FB44C3" w:rsidP="00506E1E">
      <w:pPr>
        <w:spacing w:line="280" w:lineRule="exact"/>
        <w:jc w:val="both"/>
      </w:pPr>
      <w:r w:rsidRPr="003A6395">
        <w:t xml:space="preserve">De acuerdo a lo establecido en la Ley 15/2010, de 5 de julio de medidas de lucha contra la morosidad en las operaciones comerciales, se trata de mantener el período medio de pago en un máximo de 30 días. </w:t>
      </w:r>
    </w:p>
    <w:tbl>
      <w:tblPr>
        <w:tblW w:w="6348" w:type="dxa"/>
        <w:jc w:val="center"/>
        <w:tblCellMar>
          <w:left w:w="70" w:type="dxa"/>
          <w:right w:w="70" w:type="dxa"/>
        </w:tblCellMar>
        <w:tblLook w:val="00A0" w:firstRow="1" w:lastRow="0" w:firstColumn="1" w:lastColumn="0" w:noHBand="0" w:noVBand="0"/>
      </w:tblPr>
      <w:tblGrid>
        <w:gridCol w:w="3916"/>
        <w:gridCol w:w="1216"/>
        <w:gridCol w:w="1216"/>
      </w:tblGrid>
      <w:tr w:rsidR="00FB44C3" w:rsidRPr="00317B6A" w:rsidTr="00F242D6">
        <w:trPr>
          <w:trHeight w:val="240"/>
          <w:jc w:val="center"/>
        </w:trPr>
        <w:tc>
          <w:tcPr>
            <w:tcW w:w="3916" w:type="dxa"/>
            <w:tcBorders>
              <w:top w:val="nil"/>
              <w:left w:val="nil"/>
              <w:bottom w:val="nil"/>
              <w:right w:val="nil"/>
            </w:tcBorders>
            <w:shd w:val="clear" w:color="000000" w:fill="D9D9D9"/>
            <w:noWrap/>
            <w:vAlign w:val="bottom"/>
          </w:tcPr>
          <w:p w:rsidR="00FB44C3" w:rsidRPr="00F242D6" w:rsidRDefault="00FB44C3" w:rsidP="00F242D6">
            <w:pPr>
              <w:spacing w:after="0" w:line="240" w:lineRule="auto"/>
              <w:rPr>
                <w:rFonts w:cs="Calibri"/>
                <w:color w:val="000000"/>
                <w:sz w:val="18"/>
                <w:szCs w:val="18"/>
                <w:lang w:eastAsia="es-ES"/>
              </w:rPr>
            </w:pPr>
            <w:r w:rsidRPr="00F242D6">
              <w:rPr>
                <w:rFonts w:cs="Calibri"/>
                <w:color w:val="000000"/>
                <w:sz w:val="18"/>
                <w:szCs w:val="18"/>
                <w:lang w:eastAsia="es-ES"/>
              </w:rPr>
              <w:t> </w:t>
            </w:r>
          </w:p>
        </w:tc>
        <w:tc>
          <w:tcPr>
            <w:tcW w:w="1216" w:type="dxa"/>
            <w:tcBorders>
              <w:top w:val="nil"/>
              <w:left w:val="nil"/>
              <w:bottom w:val="nil"/>
              <w:right w:val="nil"/>
            </w:tcBorders>
            <w:shd w:val="clear" w:color="000000" w:fill="D9D9D9"/>
            <w:noWrap/>
            <w:vAlign w:val="bottom"/>
          </w:tcPr>
          <w:p w:rsidR="00FB44C3" w:rsidRPr="00F242D6" w:rsidRDefault="00FB44C3" w:rsidP="00F242D6">
            <w:pPr>
              <w:spacing w:after="0" w:line="240" w:lineRule="auto"/>
              <w:jc w:val="center"/>
              <w:rPr>
                <w:rFonts w:cs="Calibri"/>
                <w:b/>
                <w:bCs/>
                <w:color w:val="000000"/>
                <w:sz w:val="18"/>
                <w:szCs w:val="18"/>
                <w:lang w:eastAsia="es-ES"/>
              </w:rPr>
            </w:pPr>
            <w:r w:rsidRPr="00F242D6">
              <w:rPr>
                <w:rFonts w:cs="Calibri"/>
                <w:b/>
                <w:bCs/>
                <w:color w:val="000000"/>
                <w:sz w:val="18"/>
                <w:szCs w:val="18"/>
                <w:lang w:eastAsia="es-ES"/>
              </w:rPr>
              <w:t>202</w:t>
            </w:r>
            <w:r>
              <w:rPr>
                <w:rFonts w:cs="Calibri"/>
                <w:b/>
                <w:bCs/>
                <w:color w:val="000000"/>
                <w:sz w:val="18"/>
                <w:szCs w:val="18"/>
                <w:lang w:eastAsia="es-ES"/>
              </w:rPr>
              <w:t>4</w:t>
            </w:r>
          </w:p>
        </w:tc>
        <w:tc>
          <w:tcPr>
            <w:tcW w:w="1216" w:type="dxa"/>
            <w:tcBorders>
              <w:top w:val="nil"/>
              <w:left w:val="nil"/>
              <w:bottom w:val="nil"/>
              <w:right w:val="nil"/>
            </w:tcBorders>
            <w:shd w:val="clear" w:color="000000" w:fill="D9D9D9"/>
            <w:noWrap/>
            <w:vAlign w:val="bottom"/>
          </w:tcPr>
          <w:p w:rsidR="00FB44C3" w:rsidRPr="00F242D6" w:rsidRDefault="00FB44C3" w:rsidP="00F242D6">
            <w:pPr>
              <w:spacing w:after="0" w:line="240" w:lineRule="auto"/>
              <w:jc w:val="center"/>
              <w:rPr>
                <w:rFonts w:cs="Calibri"/>
                <w:b/>
                <w:bCs/>
                <w:color w:val="000000"/>
                <w:sz w:val="18"/>
                <w:szCs w:val="18"/>
                <w:lang w:eastAsia="es-ES"/>
              </w:rPr>
            </w:pPr>
            <w:r w:rsidRPr="00F242D6">
              <w:rPr>
                <w:rFonts w:cs="Calibri"/>
                <w:b/>
                <w:bCs/>
                <w:color w:val="000000"/>
                <w:sz w:val="18"/>
                <w:szCs w:val="18"/>
                <w:lang w:eastAsia="es-ES"/>
              </w:rPr>
              <w:t>202</w:t>
            </w:r>
            <w:r>
              <w:rPr>
                <w:rFonts w:cs="Calibri"/>
                <w:b/>
                <w:bCs/>
                <w:color w:val="000000"/>
                <w:sz w:val="18"/>
                <w:szCs w:val="18"/>
                <w:lang w:eastAsia="es-ES"/>
              </w:rPr>
              <w:t>3</w:t>
            </w:r>
          </w:p>
        </w:tc>
      </w:tr>
      <w:tr w:rsidR="00FB44C3" w:rsidRPr="00317B6A" w:rsidTr="00F242D6">
        <w:trPr>
          <w:trHeight w:val="240"/>
          <w:jc w:val="center"/>
        </w:trPr>
        <w:tc>
          <w:tcPr>
            <w:tcW w:w="3916" w:type="dxa"/>
            <w:tcBorders>
              <w:top w:val="single" w:sz="4" w:space="0" w:color="auto"/>
              <w:left w:val="nil"/>
              <w:bottom w:val="single" w:sz="4" w:space="0" w:color="auto"/>
              <w:right w:val="nil"/>
            </w:tcBorders>
            <w:noWrap/>
            <w:vAlign w:val="bottom"/>
          </w:tcPr>
          <w:p w:rsidR="00FB44C3" w:rsidRPr="00F242D6" w:rsidRDefault="00FB44C3" w:rsidP="00F242D6">
            <w:pPr>
              <w:spacing w:after="0" w:line="240" w:lineRule="auto"/>
              <w:rPr>
                <w:rFonts w:cs="Calibri"/>
                <w:color w:val="000000"/>
                <w:sz w:val="18"/>
                <w:szCs w:val="18"/>
                <w:lang w:eastAsia="es-ES"/>
              </w:rPr>
            </w:pPr>
            <w:r w:rsidRPr="00F242D6">
              <w:rPr>
                <w:rFonts w:cs="Calibri"/>
                <w:color w:val="000000"/>
                <w:sz w:val="18"/>
                <w:szCs w:val="18"/>
                <w:lang w:eastAsia="es-ES"/>
              </w:rPr>
              <w:t>Periodo medio de pago proveedores</w:t>
            </w:r>
          </w:p>
        </w:tc>
        <w:tc>
          <w:tcPr>
            <w:tcW w:w="1216" w:type="dxa"/>
            <w:tcBorders>
              <w:top w:val="single" w:sz="4" w:space="0" w:color="auto"/>
              <w:left w:val="nil"/>
              <w:bottom w:val="single" w:sz="4" w:space="0" w:color="auto"/>
              <w:right w:val="nil"/>
            </w:tcBorders>
            <w:noWrap/>
            <w:vAlign w:val="bottom"/>
          </w:tcPr>
          <w:p w:rsidR="00FB44C3" w:rsidRPr="00F242D6" w:rsidRDefault="00FB44C3" w:rsidP="00F242D6">
            <w:pPr>
              <w:spacing w:after="0" w:line="240" w:lineRule="auto"/>
              <w:jc w:val="center"/>
              <w:rPr>
                <w:rFonts w:cs="Calibri"/>
                <w:sz w:val="18"/>
                <w:szCs w:val="18"/>
                <w:lang w:eastAsia="es-ES"/>
              </w:rPr>
            </w:pPr>
            <w:r w:rsidRPr="00F242D6">
              <w:rPr>
                <w:rFonts w:cs="Calibri"/>
                <w:sz w:val="18"/>
                <w:szCs w:val="18"/>
                <w:lang w:eastAsia="es-ES"/>
              </w:rPr>
              <w:t>0,00</w:t>
            </w:r>
          </w:p>
        </w:tc>
        <w:tc>
          <w:tcPr>
            <w:tcW w:w="1216" w:type="dxa"/>
            <w:tcBorders>
              <w:top w:val="single" w:sz="4" w:space="0" w:color="auto"/>
              <w:left w:val="nil"/>
              <w:bottom w:val="single" w:sz="4" w:space="0" w:color="auto"/>
              <w:right w:val="nil"/>
            </w:tcBorders>
            <w:noWrap/>
            <w:vAlign w:val="bottom"/>
          </w:tcPr>
          <w:p w:rsidR="00FB44C3" w:rsidRPr="00F242D6" w:rsidRDefault="00FB44C3" w:rsidP="00F242D6">
            <w:pPr>
              <w:spacing w:after="0" w:line="240" w:lineRule="auto"/>
              <w:jc w:val="center"/>
              <w:rPr>
                <w:rFonts w:cs="Calibri"/>
                <w:sz w:val="18"/>
                <w:szCs w:val="18"/>
                <w:lang w:eastAsia="es-ES"/>
              </w:rPr>
            </w:pPr>
            <w:r>
              <w:rPr>
                <w:rFonts w:cs="Calibri"/>
                <w:sz w:val="18"/>
                <w:szCs w:val="18"/>
                <w:lang w:eastAsia="es-ES"/>
              </w:rPr>
              <w:t>0,00</w:t>
            </w:r>
          </w:p>
        </w:tc>
      </w:tr>
    </w:tbl>
    <w:p w:rsidR="00FB44C3" w:rsidRDefault="00FB44C3" w:rsidP="00506E1E">
      <w:pPr>
        <w:spacing w:line="280" w:lineRule="exact"/>
        <w:jc w:val="both"/>
      </w:pPr>
    </w:p>
    <w:p w:rsidR="00FB44C3" w:rsidRDefault="00FB44C3" w:rsidP="00506E1E">
      <w:pPr>
        <w:spacing w:before="120" w:after="120" w:line="280" w:lineRule="exact"/>
        <w:jc w:val="both"/>
      </w:pPr>
      <w:r w:rsidRPr="003572EC">
        <w:t>Los importes que figuran en las part</w:t>
      </w:r>
      <w:r>
        <w:t>idas de “Acreedores”</w:t>
      </w:r>
      <w:r w:rsidRPr="003572EC">
        <w:t xml:space="preserve"> no muestran saldos pendientes de pago que acumulen un aplazamiento superior al permitido por la Ley</w:t>
      </w:r>
      <w:r>
        <w:t>.</w:t>
      </w:r>
    </w:p>
    <w:p w:rsidR="00FB44C3" w:rsidRPr="0069508B" w:rsidRDefault="00FB44C3" w:rsidP="00506E1E">
      <w:pPr>
        <w:spacing w:before="120" w:after="120" w:line="280" w:lineRule="exact"/>
        <w:jc w:val="both"/>
        <w:rPr>
          <w:color w:val="FF0000"/>
        </w:rPr>
      </w:pPr>
    </w:p>
    <w:p w:rsidR="00FB44C3" w:rsidRPr="00D82033" w:rsidRDefault="00FB44C3" w:rsidP="00253B71">
      <w:pPr>
        <w:pStyle w:val="Ttulo4"/>
        <w:keepNext w:val="0"/>
        <w:keepLines w:val="0"/>
        <w:spacing w:before="120" w:line="280" w:lineRule="exact"/>
        <w:jc w:val="both"/>
      </w:pPr>
      <w:r>
        <w:t>8</w:t>
      </w:r>
      <w:r w:rsidRPr="0047692A">
        <w:t xml:space="preserve">.  </w:t>
      </w:r>
      <w:r>
        <w:t>FONDOS PROPIOS</w:t>
      </w:r>
      <w:r w:rsidRPr="00D82033">
        <w:t xml:space="preserve"> </w:t>
      </w:r>
    </w:p>
    <w:p w:rsidR="00FB44C3" w:rsidRPr="003572EC" w:rsidRDefault="00FB44C3" w:rsidP="00506E1E">
      <w:pPr>
        <w:pStyle w:val="Ttulo4"/>
        <w:keepNext w:val="0"/>
        <w:keepLines w:val="0"/>
        <w:spacing w:before="120" w:after="120" w:line="280" w:lineRule="exact"/>
        <w:jc w:val="both"/>
        <w:rPr>
          <w:b w:val="0"/>
          <w:u w:val="single"/>
        </w:rPr>
      </w:pPr>
      <w:r>
        <w:rPr>
          <w:b w:val="0"/>
          <w:u w:val="single"/>
        </w:rPr>
        <w:t xml:space="preserve">8.1 </w:t>
      </w:r>
      <w:r w:rsidRPr="003572EC">
        <w:rPr>
          <w:b w:val="0"/>
          <w:u w:val="single"/>
        </w:rPr>
        <w:t>Dotación Fundacional</w:t>
      </w:r>
    </w:p>
    <w:p w:rsidR="00FB44C3" w:rsidRDefault="00FB44C3" w:rsidP="003572EC">
      <w:pPr>
        <w:jc w:val="both"/>
      </w:pPr>
      <w:bookmarkStart w:id="0" w:name="_Hlk172112293"/>
      <w:r w:rsidRPr="003572EC">
        <w:t xml:space="preserve">El capital fundacional está constituido por 170.000,00 </w:t>
      </w:r>
      <w:r>
        <w:t>euros</w:t>
      </w:r>
      <w:r w:rsidRPr="003572EC">
        <w:t xml:space="preserve"> en base a las aportaciones efectuadas por los siguientes socios: </w:t>
      </w:r>
    </w:p>
    <w:p w:rsidR="00FB44C3" w:rsidRPr="003572EC" w:rsidRDefault="00FB44C3" w:rsidP="003572EC">
      <w:pPr>
        <w:jc w:val="both"/>
      </w:pPr>
    </w:p>
    <w:tbl>
      <w:tblPr>
        <w:tblW w:w="6804" w:type="dxa"/>
        <w:jc w:val="center"/>
        <w:tblCellMar>
          <w:left w:w="70" w:type="dxa"/>
          <w:right w:w="70" w:type="dxa"/>
        </w:tblCellMar>
        <w:tblLook w:val="00A0" w:firstRow="1" w:lastRow="0" w:firstColumn="1" w:lastColumn="0" w:noHBand="0" w:noVBand="0"/>
      </w:tblPr>
      <w:tblGrid>
        <w:gridCol w:w="5411"/>
        <w:gridCol w:w="1393"/>
      </w:tblGrid>
      <w:tr w:rsidR="00FB44C3" w:rsidRPr="00317B6A" w:rsidTr="00317B6A">
        <w:trPr>
          <w:trHeight w:val="255"/>
          <w:jc w:val="center"/>
        </w:trPr>
        <w:tc>
          <w:tcPr>
            <w:tcW w:w="0" w:type="auto"/>
            <w:tcBorders>
              <w:bottom w:val="single" w:sz="4" w:space="0" w:color="auto"/>
            </w:tcBorders>
            <w:shd w:val="clear" w:color="auto" w:fill="D9D9D9"/>
            <w:noWrap/>
            <w:vAlign w:val="bottom"/>
          </w:tcPr>
          <w:p w:rsidR="00FB44C3" w:rsidRPr="003572EC" w:rsidRDefault="00FB44C3" w:rsidP="00025288">
            <w:pPr>
              <w:spacing w:after="0" w:line="240" w:lineRule="auto"/>
              <w:rPr>
                <w:b/>
                <w:bCs/>
                <w:color w:val="000000"/>
                <w:sz w:val="18"/>
                <w:szCs w:val="18"/>
                <w:lang w:eastAsia="es-ES"/>
              </w:rPr>
            </w:pPr>
            <w:r w:rsidRPr="003572EC">
              <w:rPr>
                <w:b/>
                <w:bCs/>
                <w:color w:val="000000"/>
                <w:sz w:val="18"/>
                <w:szCs w:val="18"/>
                <w:lang w:eastAsia="es-ES"/>
              </w:rPr>
              <w:t>Socios Fundadores</w:t>
            </w:r>
          </w:p>
        </w:tc>
        <w:tc>
          <w:tcPr>
            <w:tcW w:w="0" w:type="auto"/>
            <w:tcBorders>
              <w:bottom w:val="single" w:sz="4" w:space="0" w:color="auto"/>
            </w:tcBorders>
            <w:shd w:val="clear" w:color="auto" w:fill="D9D9D9"/>
            <w:vAlign w:val="bottom"/>
          </w:tcPr>
          <w:p w:rsidR="00FB44C3" w:rsidRPr="003572EC" w:rsidRDefault="00FB44C3" w:rsidP="00AD49DA">
            <w:pPr>
              <w:spacing w:after="0" w:line="240" w:lineRule="auto"/>
              <w:jc w:val="center"/>
              <w:rPr>
                <w:b/>
                <w:bCs/>
                <w:color w:val="000000"/>
                <w:sz w:val="18"/>
                <w:szCs w:val="18"/>
                <w:lang w:eastAsia="es-ES"/>
              </w:rPr>
            </w:pPr>
            <w:r w:rsidRPr="003572EC">
              <w:rPr>
                <w:b/>
                <w:bCs/>
                <w:color w:val="000000"/>
                <w:sz w:val="18"/>
                <w:szCs w:val="18"/>
                <w:lang w:eastAsia="es-ES"/>
              </w:rPr>
              <w:t xml:space="preserve">Aportación </w:t>
            </w:r>
          </w:p>
          <w:p w:rsidR="00FB44C3" w:rsidRPr="003572EC" w:rsidRDefault="00FB44C3" w:rsidP="00AD49DA">
            <w:pPr>
              <w:spacing w:after="0" w:line="240" w:lineRule="auto"/>
              <w:jc w:val="center"/>
              <w:rPr>
                <w:b/>
                <w:bCs/>
                <w:color w:val="000000"/>
                <w:sz w:val="18"/>
                <w:szCs w:val="18"/>
                <w:lang w:eastAsia="es-ES"/>
              </w:rPr>
            </w:pPr>
            <w:r w:rsidRPr="003572EC">
              <w:rPr>
                <w:b/>
                <w:bCs/>
                <w:color w:val="000000"/>
                <w:sz w:val="18"/>
                <w:szCs w:val="18"/>
                <w:lang w:eastAsia="es-ES"/>
              </w:rPr>
              <w:t>Fundacional</w:t>
            </w:r>
          </w:p>
        </w:tc>
      </w:tr>
      <w:tr w:rsidR="00FB44C3" w:rsidRPr="00317B6A" w:rsidTr="003572EC">
        <w:trPr>
          <w:trHeight w:val="255"/>
          <w:jc w:val="center"/>
        </w:trPr>
        <w:tc>
          <w:tcPr>
            <w:tcW w:w="0" w:type="auto"/>
            <w:tcBorders>
              <w:top w:val="single" w:sz="4" w:space="0" w:color="auto"/>
            </w:tcBorders>
            <w:noWrap/>
            <w:vAlign w:val="center"/>
          </w:tcPr>
          <w:p w:rsidR="00FB44C3" w:rsidRPr="003572EC" w:rsidRDefault="00FB44C3" w:rsidP="00AD49DA">
            <w:pPr>
              <w:spacing w:after="0" w:line="240" w:lineRule="auto"/>
              <w:rPr>
                <w:color w:val="000000"/>
                <w:sz w:val="18"/>
                <w:szCs w:val="18"/>
                <w:lang w:val="pt-PT" w:eastAsia="es-ES"/>
              </w:rPr>
            </w:pPr>
            <w:r w:rsidRPr="003572EC">
              <w:rPr>
                <w:color w:val="000000"/>
                <w:sz w:val="18"/>
                <w:szCs w:val="18"/>
                <w:lang w:val="pt-PT" w:eastAsia="es-ES"/>
              </w:rPr>
              <w:t>Excmo. Cabildo Insular de Tenerife</w:t>
            </w:r>
          </w:p>
        </w:tc>
        <w:tc>
          <w:tcPr>
            <w:tcW w:w="0" w:type="auto"/>
            <w:tcBorders>
              <w:top w:val="single" w:sz="4" w:space="0" w:color="auto"/>
            </w:tcBorders>
            <w:noWrap/>
            <w:vAlign w:val="center"/>
          </w:tcPr>
          <w:p w:rsidR="00FB44C3" w:rsidRPr="003572EC" w:rsidRDefault="00FB44C3" w:rsidP="00A50302">
            <w:pPr>
              <w:spacing w:after="0" w:line="240" w:lineRule="auto"/>
              <w:ind w:right="73"/>
              <w:jc w:val="right"/>
              <w:rPr>
                <w:color w:val="000000"/>
                <w:sz w:val="18"/>
                <w:szCs w:val="18"/>
                <w:lang w:eastAsia="es-ES"/>
              </w:rPr>
            </w:pPr>
            <w:r w:rsidRPr="003572EC">
              <w:rPr>
                <w:color w:val="000000"/>
                <w:sz w:val="18"/>
                <w:szCs w:val="18"/>
                <w:lang w:eastAsia="es-ES"/>
              </w:rPr>
              <w:t>60.000,00</w:t>
            </w:r>
          </w:p>
        </w:tc>
      </w:tr>
      <w:tr w:rsidR="00FB44C3" w:rsidRPr="00317B6A" w:rsidTr="003572EC">
        <w:trPr>
          <w:trHeight w:val="255"/>
          <w:jc w:val="center"/>
        </w:trPr>
        <w:tc>
          <w:tcPr>
            <w:tcW w:w="0" w:type="auto"/>
            <w:noWrap/>
            <w:vAlign w:val="center"/>
          </w:tcPr>
          <w:p w:rsidR="00FB44C3" w:rsidRPr="003572EC" w:rsidRDefault="00FB44C3" w:rsidP="00AD49DA">
            <w:pPr>
              <w:spacing w:after="0" w:line="240" w:lineRule="auto"/>
              <w:rPr>
                <w:color w:val="000000"/>
                <w:sz w:val="18"/>
                <w:szCs w:val="18"/>
                <w:lang w:eastAsia="es-ES"/>
              </w:rPr>
            </w:pPr>
            <w:r w:rsidRPr="003572EC">
              <w:rPr>
                <w:color w:val="000000"/>
                <w:sz w:val="18"/>
                <w:szCs w:val="18"/>
                <w:lang w:eastAsia="es-ES"/>
              </w:rPr>
              <w:t>Inst. Tecn. Energías Renovables, S. A.  (I.T.E.R.)</w:t>
            </w:r>
          </w:p>
        </w:tc>
        <w:tc>
          <w:tcPr>
            <w:tcW w:w="0" w:type="auto"/>
            <w:noWrap/>
            <w:vAlign w:val="center"/>
          </w:tcPr>
          <w:p w:rsidR="00FB44C3" w:rsidRPr="003572EC" w:rsidRDefault="00FB44C3" w:rsidP="00A50302">
            <w:pPr>
              <w:spacing w:after="0" w:line="240" w:lineRule="auto"/>
              <w:ind w:right="73"/>
              <w:jc w:val="right"/>
              <w:rPr>
                <w:color w:val="000000"/>
                <w:sz w:val="18"/>
                <w:szCs w:val="18"/>
                <w:lang w:eastAsia="es-ES"/>
              </w:rPr>
            </w:pPr>
            <w:r w:rsidRPr="003572EC">
              <w:rPr>
                <w:color w:val="000000"/>
                <w:sz w:val="18"/>
                <w:szCs w:val="18"/>
                <w:lang w:eastAsia="es-ES"/>
              </w:rPr>
              <w:t>40.000,00</w:t>
            </w:r>
          </w:p>
        </w:tc>
      </w:tr>
      <w:tr w:rsidR="00FB44C3" w:rsidRPr="00317B6A" w:rsidTr="003572EC">
        <w:trPr>
          <w:trHeight w:val="255"/>
          <w:jc w:val="center"/>
        </w:trPr>
        <w:tc>
          <w:tcPr>
            <w:tcW w:w="0" w:type="auto"/>
            <w:noWrap/>
            <w:vAlign w:val="center"/>
          </w:tcPr>
          <w:p w:rsidR="00FB44C3" w:rsidRPr="003572EC" w:rsidRDefault="00FB44C3" w:rsidP="00AD49DA">
            <w:pPr>
              <w:spacing w:after="0" w:line="240" w:lineRule="auto"/>
              <w:rPr>
                <w:color w:val="000000"/>
                <w:sz w:val="18"/>
                <w:szCs w:val="18"/>
                <w:lang w:eastAsia="es-ES"/>
              </w:rPr>
            </w:pPr>
            <w:r w:rsidRPr="003572EC">
              <w:rPr>
                <w:color w:val="000000"/>
                <w:sz w:val="18"/>
                <w:szCs w:val="18"/>
                <w:lang w:eastAsia="es-ES"/>
              </w:rPr>
              <w:t>Endesa Distribución Eléctrica, S.L.U.</w:t>
            </w:r>
          </w:p>
        </w:tc>
        <w:tc>
          <w:tcPr>
            <w:tcW w:w="0" w:type="auto"/>
            <w:noWrap/>
            <w:vAlign w:val="center"/>
          </w:tcPr>
          <w:p w:rsidR="00FB44C3" w:rsidRPr="003572EC" w:rsidRDefault="00FB44C3" w:rsidP="00A50302">
            <w:pPr>
              <w:spacing w:after="0" w:line="240" w:lineRule="auto"/>
              <w:ind w:right="73"/>
              <w:jc w:val="right"/>
              <w:rPr>
                <w:color w:val="000000"/>
                <w:sz w:val="18"/>
                <w:szCs w:val="18"/>
                <w:lang w:eastAsia="es-ES"/>
              </w:rPr>
            </w:pPr>
            <w:r w:rsidRPr="003572EC">
              <w:rPr>
                <w:color w:val="000000"/>
                <w:sz w:val="18"/>
                <w:szCs w:val="18"/>
                <w:lang w:eastAsia="es-ES"/>
              </w:rPr>
              <w:t>20.000,00</w:t>
            </w:r>
          </w:p>
        </w:tc>
      </w:tr>
      <w:tr w:rsidR="00FB44C3" w:rsidRPr="00317B6A" w:rsidTr="003572EC">
        <w:trPr>
          <w:trHeight w:val="255"/>
          <w:jc w:val="center"/>
        </w:trPr>
        <w:tc>
          <w:tcPr>
            <w:tcW w:w="0" w:type="auto"/>
            <w:noWrap/>
            <w:vAlign w:val="center"/>
          </w:tcPr>
          <w:p w:rsidR="00FB44C3" w:rsidRPr="003572EC" w:rsidRDefault="00FB44C3" w:rsidP="00AD49DA">
            <w:pPr>
              <w:spacing w:after="0" w:line="240" w:lineRule="auto"/>
              <w:rPr>
                <w:color w:val="000000"/>
                <w:sz w:val="18"/>
                <w:szCs w:val="18"/>
                <w:lang w:eastAsia="es-ES"/>
              </w:rPr>
            </w:pPr>
            <w:r w:rsidRPr="003572EC">
              <w:rPr>
                <w:color w:val="000000"/>
                <w:sz w:val="18"/>
                <w:szCs w:val="18"/>
                <w:lang w:eastAsia="es-ES"/>
              </w:rPr>
              <w:t>Fundación Canaria Caja Rural Pedro Modesto Campos</w:t>
            </w:r>
          </w:p>
        </w:tc>
        <w:tc>
          <w:tcPr>
            <w:tcW w:w="0" w:type="auto"/>
            <w:noWrap/>
            <w:vAlign w:val="center"/>
          </w:tcPr>
          <w:p w:rsidR="00FB44C3" w:rsidRPr="003572EC" w:rsidRDefault="00FB44C3" w:rsidP="00A50302">
            <w:pPr>
              <w:spacing w:after="0" w:line="240" w:lineRule="auto"/>
              <w:ind w:right="73"/>
              <w:jc w:val="right"/>
              <w:rPr>
                <w:color w:val="000000"/>
                <w:sz w:val="18"/>
                <w:szCs w:val="18"/>
                <w:lang w:eastAsia="es-ES"/>
              </w:rPr>
            </w:pPr>
            <w:r w:rsidRPr="003572EC">
              <w:rPr>
                <w:color w:val="000000"/>
                <w:sz w:val="18"/>
                <w:szCs w:val="18"/>
                <w:lang w:eastAsia="es-ES"/>
              </w:rPr>
              <w:t>15.000,00</w:t>
            </w:r>
          </w:p>
        </w:tc>
      </w:tr>
      <w:tr w:rsidR="00FB44C3" w:rsidRPr="00317B6A" w:rsidTr="003572EC">
        <w:trPr>
          <w:trHeight w:val="255"/>
          <w:jc w:val="center"/>
        </w:trPr>
        <w:tc>
          <w:tcPr>
            <w:tcW w:w="0" w:type="auto"/>
            <w:noWrap/>
            <w:vAlign w:val="center"/>
          </w:tcPr>
          <w:p w:rsidR="00FB44C3" w:rsidRPr="003572EC" w:rsidRDefault="00FB44C3" w:rsidP="00AD49DA">
            <w:pPr>
              <w:spacing w:after="0" w:line="240" w:lineRule="auto"/>
              <w:rPr>
                <w:color w:val="000000"/>
                <w:sz w:val="18"/>
                <w:szCs w:val="18"/>
                <w:lang w:eastAsia="es-ES"/>
              </w:rPr>
            </w:pPr>
            <w:r w:rsidRPr="003572EC">
              <w:rPr>
                <w:color w:val="000000"/>
                <w:sz w:val="18"/>
                <w:szCs w:val="18"/>
                <w:lang w:eastAsia="es-ES"/>
              </w:rPr>
              <w:t>GASCAN</w:t>
            </w:r>
          </w:p>
        </w:tc>
        <w:tc>
          <w:tcPr>
            <w:tcW w:w="0" w:type="auto"/>
            <w:noWrap/>
            <w:vAlign w:val="center"/>
          </w:tcPr>
          <w:p w:rsidR="00FB44C3" w:rsidRPr="003572EC" w:rsidRDefault="00FB44C3" w:rsidP="00A50302">
            <w:pPr>
              <w:spacing w:after="0" w:line="240" w:lineRule="auto"/>
              <w:ind w:right="73"/>
              <w:jc w:val="right"/>
              <w:rPr>
                <w:color w:val="000000"/>
                <w:sz w:val="18"/>
                <w:szCs w:val="18"/>
                <w:lang w:eastAsia="es-ES"/>
              </w:rPr>
            </w:pPr>
            <w:r w:rsidRPr="003572EC">
              <w:rPr>
                <w:color w:val="000000"/>
                <w:sz w:val="18"/>
                <w:szCs w:val="18"/>
                <w:lang w:eastAsia="es-ES"/>
              </w:rPr>
              <w:t>15.000,00</w:t>
            </w:r>
          </w:p>
        </w:tc>
      </w:tr>
      <w:tr w:rsidR="00FB44C3" w:rsidRPr="00317B6A" w:rsidTr="003572EC">
        <w:trPr>
          <w:trHeight w:val="255"/>
          <w:jc w:val="center"/>
        </w:trPr>
        <w:tc>
          <w:tcPr>
            <w:tcW w:w="0" w:type="auto"/>
            <w:noWrap/>
            <w:vAlign w:val="center"/>
          </w:tcPr>
          <w:p w:rsidR="00FB44C3" w:rsidRPr="003572EC" w:rsidRDefault="00FB44C3" w:rsidP="00AD49DA">
            <w:pPr>
              <w:spacing w:after="0" w:line="240" w:lineRule="auto"/>
              <w:rPr>
                <w:color w:val="000000"/>
                <w:sz w:val="18"/>
                <w:szCs w:val="18"/>
                <w:lang w:eastAsia="es-ES"/>
              </w:rPr>
            </w:pPr>
            <w:r w:rsidRPr="003572EC">
              <w:rPr>
                <w:color w:val="000000"/>
                <w:sz w:val="18"/>
                <w:szCs w:val="18"/>
                <w:lang w:eastAsia="es-ES"/>
              </w:rPr>
              <w:t>ASHOTEL</w:t>
            </w:r>
          </w:p>
        </w:tc>
        <w:tc>
          <w:tcPr>
            <w:tcW w:w="0" w:type="auto"/>
            <w:noWrap/>
            <w:vAlign w:val="center"/>
          </w:tcPr>
          <w:p w:rsidR="00FB44C3" w:rsidRPr="003572EC" w:rsidRDefault="00FB44C3" w:rsidP="00A50302">
            <w:pPr>
              <w:spacing w:after="0" w:line="240" w:lineRule="auto"/>
              <w:ind w:right="73"/>
              <w:jc w:val="right"/>
              <w:rPr>
                <w:color w:val="000000"/>
                <w:sz w:val="18"/>
                <w:szCs w:val="18"/>
                <w:lang w:eastAsia="es-ES"/>
              </w:rPr>
            </w:pPr>
            <w:r w:rsidRPr="003572EC">
              <w:rPr>
                <w:color w:val="000000"/>
                <w:sz w:val="18"/>
                <w:szCs w:val="18"/>
                <w:lang w:eastAsia="es-ES"/>
              </w:rPr>
              <w:t>10.000,00</w:t>
            </w:r>
          </w:p>
        </w:tc>
      </w:tr>
      <w:tr w:rsidR="00FB44C3" w:rsidRPr="00317B6A" w:rsidTr="003572EC">
        <w:trPr>
          <w:trHeight w:val="255"/>
          <w:jc w:val="center"/>
        </w:trPr>
        <w:tc>
          <w:tcPr>
            <w:tcW w:w="0" w:type="auto"/>
            <w:tcBorders>
              <w:bottom w:val="single" w:sz="4" w:space="0" w:color="auto"/>
            </w:tcBorders>
            <w:noWrap/>
            <w:vAlign w:val="center"/>
          </w:tcPr>
          <w:p w:rsidR="00FB44C3" w:rsidRPr="003572EC" w:rsidRDefault="00FB44C3" w:rsidP="00AD49DA">
            <w:pPr>
              <w:spacing w:after="0" w:line="240" w:lineRule="auto"/>
              <w:rPr>
                <w:color w:val="000000"/>
                <w:sz w:val="18"/>
                <w:szCs w:val="18"/>
                <w:lang w:eastAsia="es-ES"/>
              </w:rPr>
            </w:pPr>
            <w:r w:rsidRPr="003572EC">
              <w:rPr>
                <w:color w:val="000000"/>
                <w:sz w:val="18"/>
                <w:szCs w:val="18"/>
                <w:lang w:eastAsia="es-ES"/>
              </w:rPr>
              <w:t>Loro Parque, S. A.</w:t>
            </w:r>
          </w:p>
        </w:tc>
        <w:tc>
          <w:tcPr>
            <w:tcW w:w="0" w:type="auto"/>
            <w:tcBorders>
              <w:bottom w:val="single" w:sz="4" w:space="0" w:color="auto"/>
            </w:tcBorders>
            <w:noWrap/>
            <w:vAlign w:val="center"/>
          </w:tcPr>
          <w:p w:rsidR="00FB44C3" w:rsidRPr="003572EC" w:rsidRDefault="00FB44C3" w:rsidP="00A50302">
            <w:pPr>
              <w:spacing w:after="0" w:line="240" w:lineRule="auto"/>
              <w:ind w:right="73"/>
              <w:jc w:val="right"/>
              <w:rPr>
                <w:color w:val="000000"/>
                <w:sz w:val="18"/>
                <w:szCs w:val="18"/>
                <w:lang w:eastAsia="es-ES"/>
              </w:rPr>
            </w:pPr>
            <w:r w:rsidRPr="003572EC">
              <w:rPr>
                <w:color w:val="000000"/>
                <w:sz w:val="18"/>
                <w:szCs w:val="18"/>
                <w:lang w:eastAsia="es-ES"/>
              </w:rPr>
              <w:t>10.000,00</w:t>
            </w:r>
          </w:p>
        </w:tc>
      </w:tr>
      <w:tr w:rsidR="00FB44C3" w:rsidRPr="00317B6A" w:rsidTr="00317B6A">
        <w:trPr>
          <w:trHeight w:val="255"/>
          <w:jc w:val="center"/>
        </w:trPr>
        <w:tc>
          <w:tcPr>
            <w:tcW w:w="0" w:type="auto"/>
            <w:tcBorders>
              <w:top w:val="single" w:sz="4" w:space="0" w:color="auto"/>
              <w:bottom w:val="single" w:sz="4" w:space="0" w:color="auto"/>
            </w:tcBorders>
            <w:shd w:val="clear" w:color="auto" w:fill="F2F2F2"/>
            <w:noWrap/>
            <w:vAlign w:val="center"/>
          </w:tcPr>
          <w:p w:rsidR="00FB44C3" w:rsidRPr="003572EC" w:rsidRDefault="00FB44C3" w:rsidP="00AD49DA">
            <w:pPr>
              <w:spacing w:after="0" w:line="240" w:lineRule="auto"/>
              <w:rPr>
                <w:b/>
                <w:bCs/>
                <w:color w:val="000000"/>
                <w:sz w:val="18"/>
                <w:szCs w:val="18"/>
                <w:lang w:eastAsia="es-ES"/>
              </w:rPr>
            </w:pPr>
            <w:r w:rsidRPr="003572EC">
              <w:rPr>
                <w:b/>
                <w:bCs/>
                <w:color w:val="000000"/>
                <w:sz w:val="18"/>
                <w:szCs w:val="18"/>
                <w:lang w:eastAsia="es-ES"/>
              </w:rPr>
              <w:t>Total Aportaciones</w:t>
            </w:r>
          </w:p>
        </w:tc>
        <w:tc>
          <w:tcPr>
            <w:tcW w:w="0" w:type="auto"/>
            <w:tcBorders>
              <w:top w:val="single" w:sz="4" w:space="0" w:color="auto"/>
              <w:bottom w:val="single" w:sz="4" w:space="0" w:color="auto"/>
            </w:tcBorders>
            <w:shd w:val="clear" w:color="auto" w:fill="F2F2F2"/>
            <w:noWrap/>
            <w:vAlign w:val="center"/>
          </w:tcPr>
          <w:p w:rsidR="00FB44C3" w:rsidRPr="003572EC" w:rsidRDefault="00FB44C3" w:rsidP="00A50302">
            <w:pPr>
              <w:spacing w:after="0" w:line="240" w:lineRule="auto"/>
              <w:ind w:right="73"/>
              <w:jc w:val="right"/>
              <w:rPr>
                <w:b/>
                <w:bCs/>
                <w:color w:val="000000"/>
                <w:sz w:val="18"/>
                <w:szCs w:val="18"/>
                <w:lang w:eastAsia="es-ES"/>
              </w:rPr>
            </w:pPr>
            <w:r w:rsidRPr="003572EC">
              <w:rPr>
                <w:b/>
                <w:bCs/>
                <w:color w:val="000000"/>
                <w:sz w:val="18"/>
                <w:szCs w:val="18"/>
                <w:lang w:eastAsia="es-ES"/>
              </w:rPr>
              <w:t>170.000,00</w:t>
            </w:r>
          </w:p>
        </w:tc>
      </w:tr>
      <w:bookmarkEnd w:id="0"/>
    </w:tbl>
    <w:p w:rsidR="00FB44C3" w:rsidRDefault="00FB44C3" w:rsidP="007C315B">
      <w:pPr>
        <w:pStyle w:val="Ttulo4"/>
        <w:spacing w:before="240" w:after="120" w:line="280" w:lineRule="exact"/>
        <w:jc w:val="both"/>
        <w:rPr>
          <w:b w:val="0"/>
          <w:u w:val="single"/>
        </w:rPr>
      </w:pPr>
    </w:p>
    <w:p w:rsidR="00FB44C3" w:rsidRPr="003572EC" w:rsidRDefault="00FB44C3" w:rsidP="007C315B">
      <w:pPr>
        <w:pStyle w:val="Ttulo4"/>
        <w:spacing w:before="240" w:after="120" w:line="280" w:lineRule="exact"/>
        <w:jc w:val="both"/>
        <w:rPr>
          <w:b w:val="0"/>
          <w:u w:val="single"/>
        </w:rPr>
      </w:pPr>
      <w:r>
        <w:rPr>
          <w:b w:val="0"/>
          <w:u w:val="single"/>
        </w:rPr>
        <w:t>8.2 Reservas</w:t>
      </w:r>
    </w:p>
    <w:p w:rsidR="00FB44C3" w:rsidRDefault="00FB44C3" w:rsidP="007C315B">
      <w:pPr>
        <w:keepNext/>
        <w:keepLines/>
        <w:spacing w:before="120" w:after="240" w:line="280" w:lineRule="exact"/>
        <w:jc w:val="both"/>
      </w:pPr>
      <w:r w:rsidRPr="003572EC">
        <w:t>El detalle de las reservas a 31 de diciembre de 20</w:t>
      </w:r>
      <w:r>
        <w:t xml:space="preserve">24 </w:t>
      </w:r>
      <w:r w:rsidRPr="003572EC">
        <w:t>es el siguiente, en euros:</w:t>
      </w:r>
    </w:p>
    <w:tbl>
      <w:tblPr>
        <w:tblW w:w="6340" w:type="dxa"/>
        <w:jc w:val="center"/>
        <w:tblCellMar>
          <w:left w:w="70" w:type="dxa"/>
          <w:right w:w="70" w:type="dxa"/>
        </w:tblCellMar>
        <w:tblLook w:val="00A0" w:firstRow="1" w:lastRow="0" w:firstColumn="1" w:lastColumn="0" w:noHBand="0" w:noVBand="0"/>
      </w:tblPr>
      <w:tblGrid>
        <w:gridCol w:w="3956"/>
        <w:gridCol w:w="1192"/>
        <w:gridCol w:w="1192"/>
      </w:tblGrid>
      <w:tr w:rsidR="00FB44C3" w:rsidRPr="00317B6A" w:rsidTr="001F2B15">
        <w:trPr>
          <w:trHeight w:val="300"/>
          <w:jc w:val="center"/>
        </w:trPr>
        <w:tc>
          <w:tcPr>
            <w:tcW w:w="3956" w:type="dxa"/>
            <w:tcBorders>
              <w:top w:val="nil"/>
              <w:left w:val="nil"/>
              <w:bottom w:val="single" w:sz="4" w:space="0" w:color="auto"/>
              <w:right w:val="nil"/>
            </w:tcBorders>
            <w:shd w:val="clear" w:color="000000" w:fill="D9D9D9"/>
            <w:noWrap/>
            <w:vAlign w:val="center"/>
          </w:tcPr>
          <w:p w:rsidR="00FB44C3" w:rsidRPr="001F2B15" w:rsidRDefault="00FB44C3" w:rsidP="001F2B15">
            <w:pPr>
              <w:spacing w:after="0" w:line="240" w:lineRule="auto"/>
              <w:jc w:val="center"/>
              <w:rPr>
                <w:rFonts w:cs="Calibri"/>
                <w:b/>
                <w:bCs/>
                <w:color w:val="000000"/>
                <w:sz w:val="18"/>
                <w:szCs w:val="18"/>
                <w:lang w:eastAsia="es-ES"/>
              </w:rPr>
            </w:pPr>
            <w:r w:rsidRPr="001F2B15">
              <w:rPr>
                <w:rFonts w:cs="Calibri"/>
                <w:b/>
                <w:bCs/>
                <w:color w:val="000000"/>
                <w:sz w:val="18"/>
                <w:szCs w:val="18"/>
                <w:lang w:eastAsia="es-ES"/>
              </w:rPr>
              <w:t>Reservas</w:t>
            </w:r>
          </w:p>
        </w:tc>
        <w:tc>
          <w:tcPr>
            <w:tcW w:w="1192" w:type="dxa"/>
            <w:tcBorders>
              <w:top w:val="nil"/>
              <w:left w:val="nil"/>
              <w:bottom w:val="single" w:sz="4" w:space="0" w:color="auto"/>
              <w:right w:val="nil"/>
            </w:tcBorders>
            <w:shd w:val="clear" w:color="000000" w:fill="D9D9D9"/>
            <w:vAlign w:val="center"/>
          </w:tcPr>
          <w:p w:rsidR="00FB44C3" w:rsidRPr="001F2B15" w:rsidRDefault="00FB44C3" w:rsidP="001F2B15">
            <w:pPr>
              <w:spacing w:after="0" w:line="240" w:lineRule="auto"/>
              <w:jc w:val="center"/>
              <w:rPr>
                <w:rFonts w:cs="Calibri"/>
                <w:b/>
                <w:bCs/>
                <w:color w:val="000000"/>
                <w:sz w:val="18"/>
                <w:szCs w:val="18"/>
                <w:lang w:eastAsia="es-ES"/>
              </w:rPr>
            </w:pPr>
            <w:r w:rsidRPr="001F2B15">
              <w:rPr>
                <w:rFonts w:cs="Calibri"/>
                <w:b/>
                <w:bCs/>
                <w:color w:val="000000"/>
                <w:sz w:val="18"/>
                <w:szCs w:val="18"/>
                <w:lang w:eastAsia="es-ES"/>
              </w:rPr>
              <w:t>31/12/2024</w:t>
            </w:r>
          </w:p>
        </w:tc>
        <w:tc>
          <w:tcPr>
            <w:tcW w:w="1192" w:type="dxa"/>
            <w:tcBorders>
              <w:top w:val="nil"/>
              <w:left w:val="nil"/>
              <w:bottom w:val="single" w:sz="4" w:space="0" w:color="auto"/>
              <w:right w:val="nil"/>
            </w:tcBorders>
            <w:shd w:val="clear" w:color="000000" w:fill="D9D9D9"/>
            <w:vAlign w:val="center"/>
          </w:tcPr>
          <w:p w:rsidR="00FB44C3" w:rsidRPr="001F2B15" w:rsidRDefault="00FB44C3" w:rsidP="001F2B15">
            <w:pPr>
              <w:spacing w:after="0" w:line="240" w:lineRule="auto"/>
              <w:jc w:val="center"/>
              <w:rPr>
                <w:rFonts w:cs="Calibri"/>
                <w:b/>
                <w:bCs/>
                <w:color w:val="000000"/>
                <w:sz w:val="18"/>
                <w:szCs w:val="18"/>
                <w:lang w:eastAsia="es-ES"/>
              </w:rPr>
            </w:pPr>
            <w:r w:rsidRPr="001F2B15">
              <w:rPr>
                <w:rFonts w:cs="Calibri"/>
                <w:b/>
                <w:bCs/>
                <w:color w:val="000000"/>
                <w:sz w:val="18"/>
                <w:szCs w:val="18"/>
                <w:lang w:eastAsia="es-ES"/>
              </w:rPr>
              <w:t>31/12/2023</w:t>
            </w:r>
          </w:p>
        </w:tc>
      </w:tr>
      <w:tr w:rsidR="00FB44C3" w:rsidRPr="00317B6A" w:rsidTr="001F2B15">
        <w:trPr>
          <w:trHeight w:val="300"/>
          <w:jc w:val="center"/>
        </w:trPr>
        <w:tc>
          <w:tcPr>
            <w:tcW w:w="39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Reservas voluntarias</w:t>
            </w:r>
          </w:p>
        </w:tc>
        <w:tc>
          <w:tcPr>
            <w:tcW w:w="1192" w:type="dxa"/>
            <w:tcBorders>
              <w:top w:val="nil"/>
              <w:left w:val="nil"/>
              <w:bottom w:val="nil"/>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121.131,16</w:t>
            </w:r>
          </w:p>
        </w:tc>
        <w:tc>
          <w:tcPr>
            <w:tcW w:w="1192" w:type="dxa"/>
            <w:tcBorders>
              <w:top w:val="nil"/>
              <w:left w:val="nil"/>
              <w:bottom w:val="nil"/>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121.131,16</w:t>
            </w:r>
          </w:p>
        </w:tc>
      </w:tr>
      <w:tr w:rsidR="00FB44C3" w:rsidRPr="00317B6A" w:rsidTr="001F2B15">
        <w:trPr>
          <w:trHeight w:val="300"/>
          <w:jc w:val="center"/>
        </w:trPr>
        <w:tc>
          <w:tcPr>
            <w:tcW w:w="39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Reservas voluntarias fusión de Fundación ITER</w:t>
            </w:r>
          </w:p>
        </w:tc>
        <w:tc>
          <w:tcPr>
            <w:tcW w:w="1192" w:type="dxa"/>
            <w:tcBorders>
              <w:top w:val="nil"/>
              <w:left w:val="nil"/>
              <w:bottom w:val="nil"/>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11.401,73</w:t>
            </w:r>
          </w:p>
        </w:tc>
        <w:tc>
          <w:tcPr>
            <w:tcW w:w="1192" w:type="dxa"/>
            <w:tcBorders>
              <w:top w:val="nil"/>
              <w:left w:val="nil"/>
              <w:bottom w:val="nil"/>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11.401,73</w:t>
            </w:r>
          </w:p>
        </w:tc>
      </w:tr>
      <w:tr w:rsidR="00FB44C3" w:rsidRPr="00317B6A" w:rsidTr="001F2B15">
        <w:trPr>
          <w:trHeight w:val="300"/>
          <w:jc w:val="center"/>
        </w:trPr>
        <w:tc>
          <w:tcPr>
            <w:tcW w:w="39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Reservas transición gastos amortización</w:t>
            </w:r>
          </w:p>
        </w:tc>
        <w:tc>
          <w:tcPr>
            <w:tcW w:w="1192" w:type="dxa"/>
            <w:tcBorders>
              <w:top w:val="nil"/>
              <w:left w:val="nil"/>
              <w:bottom w:val="nil"/>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-297,74</w:t>
            </w:r>
          </w:p>
        </w:tc>
        <w:tc>
          <w:tcPr>
            <w:tcW w:w="1192" w:type="dxa"/>
            <w:tcBorders>
              <w:top w:val="nil"/>
              <w:left w:val="nil"/>
              <w:bottom w:val="nil"/>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-297,74</w:t>
            </w:r>
          </w:p>
        </w:tc>
      </w:tr>
      <w:tr w:rsidR="00FB44C3" w:rsidRPr="00317B6A" w:rsidTr="001F2B15">
        <w:trPr>
          <w:trHeight w:val="300"/>
          <w:jc w:val="center"/>
        </w:trPr>
        <w:tc>
          <w:tcPr>
            <w:tcW w:w="3956" w:type="dxa"/>
            <w:tcBorders>
              <w:top w:val="nil"/>
              <w:left w:val="nil"/>
              <w:bottom w:val="single" w:sz="4" w:space="0" w:color="auto"/>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Reservas Especiales dotación fundacional ITER</w:t>
            </w:r>
          </w:p>
        </w:tc>
        <w:tc>
          <w:tcPr>
            <w:tcW w:w="1192"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30.050,61</w:t>
            </w:r>
          </w:p>
        </w:tc>
        <w:tc>
          <w:tcPr>
            <w:tcW w:w="1192"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30.050,61</w:t>
            </w:r>
          </w:p>
        </w:tc>
      </w:tr>
      <w:tr w:rsidR="00FB44C3" w:rsidRPr="00317B6A" w:rsidTr="001F2B15">
        <w:trPr>
          <w:trHeight w:val="300"/>
          <w:jc w:val="center"/>
        </w:trPr>
        <w:tc>
          <w:tcPr>
            <w:tcW w:w="3956" w:type="dxa"/>
            <w:tcBorders>
              <w:top w:val="nil"/>
              <w:left w:val="nil"/>
              <w:bottom w:val="single" w:sz="4" w:space="0" w:color="auto"/>
              <w:right w:val="nil"/>
            </w:tcBorders>
            <w:noWrap/>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Total</w:t>
            </w:r>
          </w:p>
        </w:tc>
        <w:tc>
          <w:tcPr>
            <w:tcW w:w="1192"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162.285,76</w:t>
            </w:r>
          </w:p>
        </w:tc>
        <w:tc>
          <w:tcPr>
            <w:tcW w:w="1192"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162.285,76</w:t>
            </w:r>
          </w:p>
        </w:tc>
      </w:tr>
    </w:tbl>
    <w:p w:rsidR="00FB44C3" w:rsidRPr="0069508B" w:rsidRDefault="00FB44C3" w:rsidP="00FF3145">
      <w:pPr>
        <w:pStyle w:val="Ttulo4"/>
        <w:tabs>
          <w:tab w:val="center" w:pos="4252"/>
        </w:tabs>
        <w:spacing w:before="240" w:line="280" w:lineRule="exact"/>
        <w:jc w:val="both"/>
        <w:rPr>
          <w:color w:val="FF0000"/>
        </w:rPr>
      </w:pPr>
      <w:r w:rsidRPr="00F3019D">
        <w:t xml:space="preserve">9.  SITUACIÓN FISCAL  </w:t>
      </w:r>
    </w:p>
    <w:p w:rsidR="00FB44C3" w:rsidRDefault="00FB44C3" w:rsidP="00A50302">
      <w:pPr>
        <w:keepNext/>
        <w:keepLines/>
        <w:spacing w:before="120" w:after="120" w:line="280" w:lineRule="exact"/>
        <w:jc w:val="both"/>
      </w:pPr>
      <w:r>
        <w:t>El detalle de los saldos mantenidos con las Administraciones Públicas al 31 de diciembre de 2024   es el siguiente, en euros:</w:t>
      </w:r>
      <w:r w:rsidRPr="00D82033">
        <w:t xml:space="preserve"> </w:t>
      </w:r>
    </w:p>
    <w:tbl>
      <w:tblPr>
        <w:tblW w:w="8088" w:type="dxa"/>
        <w:jc w:val="center"/>
        <w:tblCellMar>
          <w:left w:w="70" w:type="dxa"/>
          <w:right w:w="70" w:type="dxa"/>
        </w:tblCellMar>
        <w:tblLook w:val="00A0" w:firstRow="1" w:lastRow="0" w:firstColumn="1" w:lastColumn="0" w:noHBand="0" w:noVBand="0"/>
      </w:tblPr>
      <w:tblGrid>
        <w:gridCol w:w="3356"/>
        <w:gridCol w:w="1182"/>
        <w:gridCol w:w="1094"/>
        <w:gridCol w:w="1257"/>
        <w:gridCol w:w="1199"/>
      </w:tblGrid>
      <w:tr w:rsidR="00FB44C3" w:rsidRPr="00317B6A" w:rsidTr="001F2B15">
        <w:trPr>
          <w:trHeight w:val="315"/>
          <w:jc w:val="center"/>
        </w:trPr>
        <w:tc>
          <w:tcPr>
            <w:tcW w:w="3356" w:type="dxa"/>
            <w:tcBorders>
              <w:top w:val="nil"/>
              <w:left w:val="nil"/>
              <w:bottom w:val="nil"/>
              <w:right w:val="nil"/>
            </w:tcBorders>
            <w:shd w:val="clear" w:color="000000" w:fill="D9D9D9"/>
            <w:noWrap/>
            <w:vAlign w:val="bottom"/>
          </w:tcPr>
          <w:p w:rsidR="00FB44C3" w:rsidRPr="001F2B15" w:rsidRDefault="00FB44C3" w:rsidP="001F2B15">
            <w:pPr>
              <w:spacing w:after="0" w:line="240" w:lineRule="auto"/>
              <w:rPr>
                <w:rFonts w:cs="Calibri"/>
                <w:color w:val="000000"/>
                <w:lang w:eastAsia="es-ES"/>
              </w:rPr>
            </w:pPr>
            <w:r w:rsidRPr="001F2B15">
              <w:rPr>
                <w:rFonts w:cs="Calibri"/>
                <w:color w:val="000000"/>
                <w:lang w:eastAsia="es-ES"/>
              </w:rPr>
              <w:t> </w:t>
            </w:r>
          </w:p>
        </w:tc>
        <w:tc>
          <w:tcPr>
            <w:tcW w:w="2276" w:type="dxa"/>
            <w:gridSpan w:val="2"/>
            <w:tcBorders>
              <w:top w:val="nil"/>
              <w:left w:val="nil"/>
              <w:bottom w:val="nil"/>
              <w:right w:val="nil"/>
            </w:tcBorders>
            <w:shd w:val="clear" w:color="000000" w:fill="D9D9D9"/>
            <w:noWrap/>
            <w:vAlign w:val="center"/>
          </w:tcPr>
          <w:p w:rsidR="00FB44C3" w:rsidRPr="001F2B15" w:rsidRDefault="00FB44C3" w:rsidP="001F2B15">
            <w:pPr>
              <w:spacing w:after="0" w:line="240" w:lineRule="auto"/>
              <w:jc w:val="center"/>
              <w:rPr>
                <w:rFonts w:cs="Calibri"/>
                <w:b/>
                <w:bCs/>
                <w:color w:val="000000"/>
                <w:sz w:val="18"/>
                <w:szCs w:val="18"/>
                <w:lang w:eastAsia="es-ES"/>
              </w:rPr>
            </w:pPr>
            <w:r w:rsidRPr="001F2B15">
              <w:rPr>
                <w:rFonts w:cs="Calibri"/>
                <w:b/>
                <w:bCs/>
                <w:color w:val="000000"/>
                <w:sz w:val="18"/>
                <w:szCs w:val="18"/>
                <w:lang w:eastAsia="es-ES"/>
              </w:rPr>
              <w:t>31/12/2024</w:t>
            </w:r>
          </w:p>
        </w:tc>
        <w:tc>
          <w:tcPr>
            <w:tcW w:w="2456" w:type="dxa"/>
            <w:gridSpan w:val="2"/>
            <w:tcBorders>
              <w:top w:val="nil"/>
              <w:left w:val="nil"/>
              <w:bottom w:val="nil"/>
              <w:right w:val="nil"/>
            </w:tcBorders>
            <w:shd w:val="clear" w:color="000000" w:fill="D9D9D9"/>
            <w:noWrap/>
            <w:vAlign w:val="center"/>
          </w:tcPr>
          <w:p w:rsidR="00FB44C3" w:rsidRPr="001F2B15" w:rsidRDefault="00FB44C3" w:rsidP="001F2B15">
            <w:pPr>
              <w:spacing w:after="0" w:line="240" w:lineRule="auto"/>
              <w:jc w:val="center"/>
              <w:rPr>
                <w:rFonts w:cs="Calibri"/>
                <w:b/>
                <w:bCs/>
                <w:color w:val="000000"/>
                <w:sz w:val="18"/>
                <w:szCs w:val="18"/>
                <w:lang w:eastAsia="es-ES"/>
              </w:rPr>
            </w:pPr>
            <w:r w:rsidRPr="001F2B15">
              <w:rPr>
                <w:rFonts w:cs="Calibri"/>
                <w:b/>
                <w:bCs/>
                <w:color w:val="000000"/>
                <w:sz w:val="18"/>
                <w:szCs w:val="18"/>
                <w:lang w:eastAsia="es-ES"/>
              </w:rPr>
              <w:t>31/12/2023</w:t>
            </w:r>
          </w:p>
        </w:tc>
      </w:tr>
      <w:tr w:rsidR="00FB44C3" w:rsidRPr="00317B6A" w:rsidTr="001F2B15">
        <w:trPr>
          <w:trHeight w:val="300"/>
          <w:jc w:val="center"/>
        </w:trPr>
        <w:tc>
          <w:tcPr>
            <w:tcW w:w="3356" w:type="dxa"/>
            <w:tcBorders>
              <w:top w:val="nil"/>
              <w:left w:val="nil"/>
              <w:bottom w:val="single" w:sz="4" w:space="0" w:color="auto"/>
              <w:right w:val="nil"/>
            </w:tcBorders>
            <w:shd w:val="clear" w:color="000000" w:fill="D9D9D9"/>
            <w:noWrap/>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 </w:t>
            </w:r>
          </w:p>
        </w:tc>
        <w:tc>
          <w:tcPr>
            <w:tcW w:w="1182" w:type="dxa"/>
            <w:tcBorders>
              <w:top w:val="nil"/>
              <w:left w:val="nil"/>
              <w:bottom w:val="single" w:sz="4" w:space="0" w:color="auto"/>
              <w:right w:val="nil"/>
            </w:tcBorders>
            <w:shd w:val="clear" w:color="000000" w:fill="D9D9D9"/>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A cobrar</w:t>
            </w:r>
          </w:p>
        </w:tc>
        <w:tc>
          <w:tcPr>
            <w:tcW w:w="1094" w:type="dxa"/>
            <w:tcBorders>
              <w:top w:val="nil"/>
              <w:left w:val="nil"/>
              <w:bottom w:val="single" w:sz="4" w:space="0" w:color="auto"/>
              <w:right w:val="nil"/>
            </w:tcBorders>
            <w:shd w:val="clear" w:color="000000" w:fill="D9D9D9"/>
            <w:vAlign w:val="center"/>
          </w:tcPr>
          <w:p w:rsidR="00FB44C3" w:rsidRPr="001F2B15" w:rsidRDefault="00FB44C3" w:rsidP="001F2B15">
            <w:pPr>
              <w:spacing w:after="0" w:line="240" w:lineRule="auto"/>
              <w:jc w:val="center"/>
              <w:rPr>
                <w:rFonts w:cs="Calibri"/>
                <w:b/>
                <w:bCs/>
                <w:color w:val="000000"/>
                <w:sz w:val="18"/>
                <w:szCs w:val="18"/>
                <w:lang w:eastAsia="es-ES"/>
              </w:rPr>
            </w:pPr>
            <w:r w:rsidRPr="001F2B15">
              <w:rPr>
                <w:rFonts w:cs="Calibri"/>
                <w:b/>
                <w:bCs/>
                <w:color w:val="000000"/>
                <w:sz w:val="18"/>
                <w:szCs w:val="18"/>
                <w:lang w:eastAsia="es-ES"/>
              </w:rPr>
              <w:t>A pagar</w:t>
            </w:r>
          </w:p>
        </w:tc>
        <w:tc>
          <w:tcPr>
            <w:tcW w:w="1257" w:type="dxa"/>
            <w:tcBorders>
              <w:top w:val="nil"/>
              <w:left w:val="nil"/>
              <w:bottom w:val="single" w:sz="4" w:space="0" w:color="auto"/>
              <w:right w:val="nil"/>
            </w:tcBorders>
            <w:shd w:val="clear" w:color="000000" w:fill="D9D9D9"/>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A cobrar</w:t>
            </w:r>
          </w:p>
        </w:tc>
        <w:tc>
          <w:tcPr>
            <w:tcW w:w="1199" w:type="dxa"/>
            <w:tcBorders>
              <w:top w:val="nil"/>
              <w:left w:val="nil"/>
              <w:bottom w:val="single" w:sz="4" w:space="0" w:color="auto"/>
              <w:right w:val="nil"/>
            </w:tcBorders>
            <w:shd w:val="clear" w:color="000000" w:fill="D9D9D9"/>
            <w:vAlign w:val="center"/>
          </w:tcPr>
          <w:p w:rsidR="00FB44C3" w:rsidRPr="001F2B15" w:rsidRDefault="00FB44C3" w:rsidP="001F2B15">
            <w:pPr>
              <w:spacing w:after="0" w:line="240" w:lineRule="auto"/>
              <w:jc w:val="center"/>
              <w:rPr>
                <w:rFonts w:cs="Calibri"/>
                <w:b/>
                <w:bCs/>
                <w:color w:val="000000"/>
                <w:sz w:val="18"/>
                <w:szCs w:val="18"/>
                <w:lang w:eastAsia="es-ES"/>
              </w:rPr>
            </w:pPr>
            <w:r w:rsidRPr="001F2B15">
              <w:rPr>
                <w:rFonts w:cs="Calibri"/>
                <w:b/>
                <w:bCs/>
                <w:color w:val="000000"/>
                <w:sz w:val="18"/>
                <w:szCs w:val="18"/>
                <w:lang w:eastAsia="es-ES"/>
              </w:rPr>
              <w:t>A pagar</w:t>
            </w:r>
          </w:p>
        </w:tc>
      </w:tr>
      <w:tr w:rsidR="00FB44C3" w:rsidRPr="00317B6A" w:rsidTr="001F2B15">
        <w:trPr>
          <w:trHeight w:val="300"/>
          <w:jc w:val="center"/>
        </w:trPr>
        <w:tc>
          <w:tcPr>
            <w:tcW w:w="3356" w:type="dxa"/>
            <w:tcBorders>
              <w:top w:val="single" w:sz="4" w:space="0" w:color="auto"/>
              <w:left w:val="nil"/>
              <w:bottom w:val="single" w:sz="4" w:space="0" w:color="auto"/>
              <w:right w:val="nil"/>
            </w:tcBorders>
            <w:noWrap/>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No corriente</w:t>
            </w:r>
          </w:p>
        </w:tc>
        <w:tc>
          <w:tcPr>
            <w:tcW w:w="1182" w:type="dxa"/>
            <w:tcBorders>
              <w:top w:val="single" w:sz="4" w:space="0" w:color="auto"/>
              <w:left w:val="nil"/>
              <w:bottom w:val="single" w:sz="4" w:space="0" w:color="auto"/>
              <w:right w:val="nil"/>
            </w:tcBorders>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 </w:t>
            </w:r>
          </w:p>
        </w:tc>
        <w:tc>
          <w:tcPr>
            <w:tcW w:w="1094" w:type="dxa"/>
            <w:tcBorders>
              <w:top w:val="single" w:sz="4" w:space="0" w:color="auto"/>
              <w:left w:val="nil"/>
              <w:bottom w:val="single" w:sz="4" w:space="0" w:color="auto"/>
              <w:right w:val="nil"/>
            </w:tcBorders>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c>
          <w:tcPr>
            <w:tcW w:w="1257" w:type="dxa"/>
            <w:tcBorders>
              <w:top w:val="single" w:sz="4" w:space="0" w:color="auto"/>
              <w:left w:val="nil"/>
              <w:bottom w:val="single" w:sz="4" w:space="0" w:color="auto"/>
              <w:right w:val="nil"/>
            </w:tcBorders>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 </w:t>
            </w:r>
          </w:p>
        </w:tc>
        <w:tc>
          <w:tcPr>
            <w:tcW w:w="1199" w:type="dxa"/>
            <w:tcBorders>
              <w:top w:val="single" w:sz="4" w:space="0" w:color="auto"/>
              <w:left w:val="nil"/>
              <w:bottom w:val="single" w:sz="4" w:space="0" w:color="auto"/>
              <w:right w:val="nil"/>
            </w:tcBorders>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r>
      <w:tr w:rsidR="00FB44C3" w:rsidRPr="00317B6A" w:rsidTr="001F2B15">
        <w:trPr>
          <w:trHeight w:val="315"/>
          <w:jc w:val="center"/>
        </w:trPr>
        <w:tc>
          <w:tcPr>
            <w:tcW w:w="33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Impuesto diferido</w:t>
            </w:r>
          </w:p>
        </w:tc>
        <w:tc>
          <w:tcPr>
            <w:tcW w:w="1182"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p>
        </w:tc>
        <w:tc>
          <w:tcPr>
            <w:tcW w:w="1094" w:type="dxa"/>
            <w:tcBorders>
              <w:top w:val="nil"/>
              <w:left w:val="nil"/>
              <w:bottom w:val="nil"/>
              <w:right w:val="nil"/>
            </w:tcBorders>
            <w:noWrap/>
            <w:vAlign w:val="bottom"/>
          </w:tcPr>
          <w:p w:rsidR="00FB44C3" w:rsidRPr="001F2B15" w:rsidRDefault="00FB44C3" w:rsidP="001F2B15">
            <w:pPr>
              <w:spacing w:after="0" w:line="240" w:lineRule="auto"/>
              <w:jc w:val="right"/>
              <w:rPr>
                <w:rFonts w:ascii="Trebuchet MS" w:hAnsi="Trebuchet MS"/>
                <w:color w:val="000000"/>
                <w:sz w:val="18"/>
                <w:szCs w:val="18"/>
                <w:lang w:eastAsia="es-ES"/>
              </w:rPr>
            </w:pPr>
            <w:r w:rsidRPr="001F2B15">
              <w:rPr>
                <w:rFonts w:ascii="Trebuchet MS" w:hAnsi="Trebuchet MS"/>
                <w:color w:val="000000"/>
                <w:sz w:val="18"/>
                <w:szCs w:val="18"/>
                <w:lang w:eastAsia="es-ES"/>
              </w:rPr>
              <w:t>0,00</w:t>
            </w:r>
          </w:p>
        </w:tc>
        <w:tc>
          <w:tcPr>
            <w:tcW w:w="1257" w:type="dxa"/>
            <w:tcBorders>
              <w:top w:val="nil"/>
              <w:left w:val="nil"/>
              <w:bottom w:val="nil"/>
              <w:right w:val="nil"/>
            </w:tcBorders>
            <w:noWrap/>
            <w:vAlign w:val="center"/>
          </w:tcPr>
          <w:p w:rsidR="00FB44C3" w:rsidRPr="001F2B15" w:rsidRDefault="00FB44C3" w:rsidP="001F2B15">
            <w:pPr>
              <w:spacing w:after="0" w:line="240" w:lineRule="auto"/>
              <w:jc w:val="right"/>
              <w:rPr>
                <w:rFonts w:ascii="Trebuchet MS" w:hAnsi="Trebuchet MS"/>
                <w:color w:val="000000"/>
                <w:sz w:val="18"/>
                <w:szCs w:val="18"/>
                <w:lang w:eastAsia="es-ES"/>
              </w:rPr>
            </w:pPr>
          </w:p>
        </w:tc>
        <w:tc>
          <w:tcPr>
            <w:tcW w:w="1199" w:type="dxa"/>
            <w:tcBorders>
              <w:top w:val="nil"/>
              <w:left w:val="nil"/>
              <w:bottom w:val="nil"/>
              <w:right w:val="nil"/>
            </w:tcBorders>
            <w:noWrap/>
            <w:vAlign w:val="bottom"/>
          </w:tcPr>
          <w:p w:rsidR="00FB44C3" w:rsidRPr="001F2B15" w:rsidRDefault="00FB44C3" w:rsidP="001F2B15">
            <w:pPr>
              <w:spacing w:after="0" w:line="240" w:lineRule="auto"/>
              <w:jc w:val="right"/>
              <w:rPr>
                <w:rFonts w:ascii="Trebuchet MS" w:hAnsi="Trebuchet MS"/>
                <w:color w:val="000000"/>
                <w:sz w:val="18"/>
                <w:szCs w:val="18"/>
                <w:lang w:eastAsia="es-ES"/>
              </w:rPr>
            </w:pPr>
            <w:r w:rsidRPr="001F2B15">
              <w:rPr>
                <w:rFonts w:ascii="Trebuchet MS" w:hAnsi="Trebuchet MS"/>
                <w:color w:val="000000"/>
                <w:sz w:val="18"/>
                <w:szCs w:val="18"/>
                <w:lang w:eastAsia="es-ES"/>
              </w:rPr>
              <w:t>0,00</w:t>
            </w:r>
          </w:p>
        </w:tc>
      </w:tr>
      <w:tr w:rsidR="00FB44C3" w:rsidRPr="00317B6A" w:rsidTr="001F2B15">
        <w:trPr>
          <w:trHeight w:val="300"/>
          <w:jc w:val="center"/>
        </w:trPr>
        <w:tc>
          <w:tcPr>
            <w:tcW w:w="3356" w:type="dxa"/>
            <w:tcBorders>
              <w:top w:val="nil"/>
              <w:left w:val="nil"/>
              <w:bottom w:val="single" w:sz="4" w:space="0" w:color="auto"/>
              <w:right w:val="nil"/>
            </w:tcBorders>
            <w:noWrap/>
            <w:vAlign w:val="center"/>
          </w:tcPr>
          <w:p w:rsidR="00FB44C3" w:rsidRPr="001F2B15" w:rsidRDefault="00FB44C3" w:rsidP="001F2B15">
            <w:pPr>
              <w:spacing w:after="0" w:line="240" w:lineRule="auto"/>
              <w:rPr>
                <w:rFonts w:cs="Calibri"/>
                <w:b/>
                <w:bCs/>
                <w:color w:val="000000"/>
                <w:sz w:val="18"/>
                <w:szCs w:val="18"/>
                <w:lang w:eastAsia="es-ES"/>
              </w:rPr>
            </w:pPr>
            <w:r w:rsidRPr="001F2B15">
              <w:rPr>
                <w:rFonts w:cs="Calibri"/>
                <w:b/>
                <w:bCs/>
                <w:color w:val="000000"/>
                <w:sz w:val="18"/>
                <w:szCs w:val="18"/>
                <w:lang w:eastAsia="es-ES"/>
              </w:rPr>
              <w:t>Corriente</w:t>
            </w:r>
          </w:p>
        </w:tc>
        <w:tc>
          <w:tcPr>
            <w:tcW w:w="1182"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c>
          <w:tcPr>
            <w:tcW w:w="1094"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c>
          <w:tcPr>
            <w:tcW w:w="1257"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687,66</w:t>
            </w:r>
          </w:p>
        </w:tc>
        <w:tc>
          <w:tcPr>
            <w:tcW w:w="1199" w:type="dxa"/>
            <w:tcBorders>
              <w:top w:val="nil"/>
              <w:left w:val="nil"/>
              <w:bottom w:val="single" w:sz="4" w:space="0" w:color="auto"/>
              <w:right w:val="nil"/>
            </w:tcBorders>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0,00</w:t>
            </w:r>
          </w:p>
        </w:tc>
      </w:tr>
      <w:tr w:rsidR="00FB44C3" w:rsidRPr="00317B6A" w:rsidTr="001F2B15">
        <w:trPr>
          <w:trHeight w:val="300"/>
          <w:jc w:val="center"/>
        </w:trPr>
        <w:tc>
          <w:tcPr>
            <w:tcW w:w="33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Impuesto sobre Sociedades</w:t>
            </w:r>
          </w:p>
        </w:tc>
        <w:tc>
          <w:tcPr>
            <w:tcW w:w="1182" w:type="dxa"/>
            <w:tcBorders>
              <w:top w:val="nil"/>
              <w:left w:val="nil"/>
              <w:bottom w:val="nil"/>
              <w:right w:val="nil"/>
            </w:tcBorders>
            <w:noWrap/>
            <w:vAlign w:val="bottom"/>
          </w:tcPr>
          <w:p w:rsidR="00FB44C3" w:rsidRPr="001F2B15" w:rsidRDefault="00FB44C3" w:rsidP="001F2B15">
            <w:pPr>
              <w:spacing w:after="0" w:line="240" w:lineRule="auto"/>
              <w:rPr>
                <w:rFonts w:cs="Calibri"/>
                <w:color w:val="000000"/>
                <w:sz w:val="18"/>
                <w:szCs w:val="18"/>
                <w:lang w:eastAsia="es-ES"/>
              </w:rPr>
            </w:pPr>
          </w:p>
        </w:tc>
        <w:tc>
          <w:tcPr>
            <w:tcW w:w="1094" w:type="dxa"/>
            <w:tcBorders>
              <w:top w:val="nil"/>
              <w:left w:val="nil"/>
              <w:bottom w:val="nil"/>
              <w:right w:val="nil"/>
            </w:tcBorders>
            <w:noWrap/>
            <w:vAlign w:val="center"/>
          </w:tcPr>
          <w:p w:rsidR="00FB44C3" w:rsidRPr="001F2B15" w:rsidRDefault="00FB44C3" w:rsidP="001F2B15">
            <w:pPr>
              <w:spacing w:after="0" w:line="240" w:lineRule="auto"/>
              <w:rPr>
                <w:rFonts w:ascii="Times New Roman" w:hAnsi="Times New Roman"/>
                <w:sz w:val="20"/>
                <w:szCs w:val="20"/>
                <w:lang w:eastAsia="es-ES"/>
              </w:rPr>
            </w:pPr>
          </w:p>
        </w:tc>
        <w:tc>
          <w:tcPr>
            <w:tcW w:w="1257" w:type="dxa"/>
            <w:tcBorders>
              <w:top w:val="nil"/>
              <w:left w:val="nil"/>
              <w:bottom w:val="nil"/>
              <w:right w:val="nil"/>
            </w:tcBorders>
            <w:noWrap/>
            <w:vAlign w:val="bottom"/>
          </w:tcPr>
          <w:p w:rsidR="00FB44C3" w:rsidRPr="001F2B15" w:rsidRDefault="00FB44C3" w:rsidP="001F2B15">
            <w:pPr>
              <w:spacing w:after="0" w:line="240" w:lineRule="auto"/>
              <w:jc w:val="right"/>
              <w:rPr>
                <w:rFonts w:cs="Calibri"/>
                <w:color w:val="000000"/>
                <w:sz w:val="18"/>
                <w:szCs w:val="18"/>
                <w:lang w:eastAsia="es-ES"/>
              </w:rPr>
            </w:pPr>
            <w:r w:rsidRPr="001F2B15">
              <w:rPr>
                <w:rFonts w:cs="Calibri"/>
                <w:color w:val="000000"/>
                <w:sz w:val="18"/>
                <w:szCs w:val="18"/>
                <w:lang w:eastAsia="es-ES"/>
              </w:rPr>
              <w:t>687,66</w:t>
            </w:r>
          </w:p>
        </w:tc>
        <w:tc>
          <w:tcPr>
            <w:tcW w:w="1199" w:type="dxa"/>
            <w:tcBorders>
              <w:top w:val="nil"/>
              <w:left w:val="nil"/>
              <w:bottom w:val="nil"/>
              <w:right w:val="nil"/>
            </w:tcBorders>
            <w:noWrap/>
            <w:vAlign w:val="center"/>
          </w:tcPr>
          <w:p w:rsidR="00FB44C3" w:rsidRPr="001F2B15" w:rsidRDefault="00FB44C3" w:rsidP="001F2B15">
            <w:pPr>
              <w:spacing w:after="0" w:line="240" w:lineRule="auto"/>
              <w:jc w:val="right"/>
              <w:rPr>
                <w:rFonts w:cs="Calibri"/>
                <w:color w:val="000000"/>
                <w:sz w:val="18"/>
                <w:szCs w:val="18"/>
                <w:lang w:eastAsia="es-ES"/>
              </w:rPr>
            </w:pPr>
          </w:p>
        </w:tc>
      </w:tr>
      <w:tr w:rsidR="00FB44C3" w:rsidRPr="00317B6A" w:rsidTr="001F2B15">
        <w:trPr>
          <w:trHeight w:val="300"/>
          <w:jc w:val="center"/>
        </w:trPr>
        <w:tc>
          <w:tcPr>
            <w:tcW w:w="33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Retenciones IRPF Personal</w:t>
            </w:r>
          </w:p>
        </w:tc>
        <w:tc>
          <w:tcPr>
            <w:tcW w:w="1182" w:type="dxa"/>
            <w:tcBorders>
              <w:top w:val="nil"/>
              <w:left w:val="nil"/>
              <w:bottom w:val="nil"/>
              <w:right w:val="nil"/>
            </w:tcBorders>
            <w:noWrap/>
            <w:vAlign w:val="bottom"/>
          </w:tcPr>
          <w:p w:rsidR="00FB44C3" w:rsidRPr="001F2B15" w:rsidRDefault="00FB44C3" w:rsidP="001F2B15">
            <w:pPr>
              <w:spacing w:after="0" w:line="240" w:lineRule="auto"/>
              <w:rPr>
                <w:rFonts w:cs="Calibri"/>
                <w:color w:val="000000"/>
                <w:sz w:val="18"/>
                <w:szCs w:val="18"/>
                <w:lang w:eastAsia="es-ES"/>
              </w:rPr>
            </w:pPr>
          </w:p>
        </w:tc>
        <w:tc>
          <w:tcPr>
            <w:tcW w:w="1094"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257"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199"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r>
      <w:tr w:rsidR="00FB44C3" w:rsidRPr="00317B6A" w:rsidTr="001F2B15">
        <w:trPr>
          <w:trHeight w:val="300"/>
          <w:jc w:val="center"/>
        </w:trPr>
        <w:tc>
          <w:tcPr>
            <w:tcW w:w="33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HP Deudor por IGIC</w:t>
            </w:r>
          </w:p>
        </w:tc>
        <w:tc>
          <w:tcPr>
            <w:tcW w:w="1182" w:type="dxa"/>
            <w:tcBorders>
              <w:top w:val="nil"/>
              <w:left w:val="nil"/>
              <w:bottom w:val="nil"/>
              <w:right w:val="nil"/>
            </w:tcBorders>
            <w:noWrap/>
            <w:vAlign w:val="bottom"/>
          </w:tcPr>
          <w:p w:rsidR="00FB44C3" w:rsidRPr="001F2B15" w:rsidRDefault="00FB44C3" w:rsidP="001F2B15">
            <w:pPr>
              <w:spacing w:after="0" w:line="240" w:lineRule="auto"/>
              <w:rPr>
                <w:rFonts w:cs="Calibri"/>
                <w:color w:val="000000"/>
                <w:sz w:val="18"/>
                <w:szCs w:val="18"/>
                <w:lang w:eastAsia="es-ES"/>
              </w:rPr>
            </w:pPr>
          </w:p>
        </w:tc>
        <w:tc>
          <w:tcPr>
            <w:tcW w:w="1094"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257"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199"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r>
      <w:tr w:rsidR="00FB44C3" w:rsidRPr="00317B6A" w:rsidTr="001F2B15">
        <w:trPr>
          <w:trHeight w:val="300"/>
          <w:jc w:val="center"/>
        </w:trPr>
        <w:tc>
          <w:tcPr>
            <w:tcW w:w="3356" w:type="dxa"/>
            <w:tcBorders>
              <w:top w:val="nil"/>
              <w:left w:val="nil"/>
              <w:bottom w:val="nil"/>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Pagos a cuenta Impto sobre Sociedades</w:t>
            </w:r>
          </w:p>
        </w:tc>
        <w:tc>
          <w:tcPr>
            <w:tcW w:w="1182" w:type="dxa"/>
            <w:tcBorders>
              <w:top w:val="nil"/>
              <w:left w:val="nil"/>
              <w:bottom w:val="nil"/>
              <w:right w:val="nil"/>
            </w:tcBorders>
            <w:noWrap/>
            <w:vAlign w:val="bottom"/>
          </w:tcPr>
          <w:p w:rsidR="00FB44C3" w:rsidRPr="001F2B15" w:rsidRDefault="00FB44C3" w:rsidP="001F2B15">
            <w:pPr>
              <w:spacing w:after="0" w:line="240" w:lineRule="auto"/>
              <w:rPr>
                <w:rFonts w:cs="Calibri"/>
                <w:color w:val="000000"/>
                <w:sz w:val="18"/>
                <w:szCs w:val="18"/>
                <w:lang w:eastAsia="es-ES"/>
              </w:rPr>
            </w:pPr>
          </w:p>
        </w:tc>
        <w:tc>
          <w:tcPr>
            <w:tcW w:w="1094"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257"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199"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r>
      <w:tr w:rsidR="00FB44C3" w:rsidRPr="00317B6A" w:rsidTr="001F2B15">
        <w:trPr>
          <w:trHeight w:val="300"/>
          <w:jc w:val="center"/>
        </w:trPr>
        <w:tc>
          <w:tcPr>
            <w:tcW w:w="3356" w:type="dxa"/>
            <w:tcBorders>
              <w:top w:val="nil"/>
              <w:left w:val="nil"/>
              <w:bottom w:val="single" w:sz="4" w:space="0" w:color="auto"/>
              <w:right w:val="nil"/>
            </w:tcBorders>
            <w:noWrap/>
            <w:vAlign w:val="center"/>
          </w:tcPr>
          <w:p w:rsidR="00FB44C3" w:rsidRPr="001F2B15" w:rsidRDefault="00FB44C3" w:rsidP="001F2B15">
            <w:pPr>
              <w:spacing w:after="0" w:line="240" w:lineRule="auto"/>
              <w:rPr>
                <w:rFonts w:cs="Calibri"/>
                <w:color w:val="000000"/>
                <w:sz w:val="18"/>
                <w:szCs w:val="18"/>
                <w:lang w:eastAsia="es-ES"/>
              </w:rPr>
            </w:pPr>
            <w:r w:rsidRPr="001F2B15">
              <w:rPr>
                <w:rFonts w:cs="Calibri"/>
                <w:color w:val="000000"/>
                <w:sz w:val="18"/>
                <w:szCs w:val="18"/>
                <w:lang w:eastAsia="es-ES"/>
              </w:rPr>
              <w:t>Seguridad Social</w:t>
            </w:r>
          </w:p>
        </w:tc>
        <w:tc>
          <w:tcPr>
            <w:tcW w:w="1182" w:type="dxa"/>
            <w:tcBorders>
              <w:top w:val="nil"/>
              <w:left w:val="nil"/>
              <w:bottom w:val="nil"/>
              <w:right w:val="nil"/>
            </w:tcBorders>
            <w:noWrap/>
            <w:vAlign w:val="bottom"/>
          </w:tcPr>
          <w:p w:rsidR="00FB44C3" w:rsidRPr="001F2B15" w:rsidRDefault="00FB44C3" w:rsidP="001F2B15">
            <w:pPr>
              <w:spacing w:after="0" w:line="240" w:lineRule="auto"/>
              <w:rPr>
                <w:rFonts w:cs="Calibri"/>
                <w:color w:val="000000"/>
                <w:sz w:val="18"/>
                <w:szCs w:val="18"/>
                <w:lang w:eastAsia="es-ES"/>
              </w:rPr>
            </w:pPr>
          </w:p>
        </w:tc>
        <w:tc>
          <w:tcPr>
            <w:tcW w:w="1094"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257"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c>
          <w:tcPr>
            <w:tcW w:w="1199" w:type="dxa"/>
            <w:tcBorders>
              <w:top w:val="nil"/>
              <w:left w:val="nil"/>
              <w:bottom w:val="nil"/>
              <w:right w:val="nil"/>
            </w:tcBorders>
            <w:noWrap/>
            <w:vAlign w:val="bottom"/>
          </w:tcPr>
          <w:p w:rsidR="00FB44C3" w:rsidRPr="001F2B15" w:rsidRDefault="00FB44C3" w:rsidP="001F2B15">
            <w:pPr>
              <w:spacing w:after="0" w:line="240" w:lineRule="auto"/>
              <w:rPr>
                <w:rFonts w:ascii="Times New Roman" w:hAnsi="Times New Roman"/>
                <w:sz w:val="20"/>
                <w:szCs w:val="20"/>
                <w:lang w:eastAsia="es-ES"/>
              </w:rPr>
            </w:pPr>
          </w:p>
        </w:tc>
      </w:tr>
      <w:tr w:rsidR="00FB44C3" w:rsidRPr="00317B6A" w:rsidTr="001F2B15">
        <w:trPr>
          <w:trHeight w:val="300"/>
          <w:jc w:val="center"/>
        </w:trPr>
        <w:tc>
          <w:tcPr>
            <w:tcW w:w="3356" w:type="dxa"/>
            <w:tcBorders>
              <w:top w:val="single" w:sz="4" w:space="0" w:color="auto"/>
              <w:left w:val="nil"/>
              <w:bottom w:val="single" w:sz="4" w:space="0" w:color="auto"/>
              <w:right w:val="nil"/>
            </w:tcBorders>
            <w:shd w:val="clear" w:color="000000" w:fill="F2F2F2"/>
            <w:noWrap/>
            <w:vAlign w:val="center"/>
          </w:tcPr>
          <w:p w:rsidR="00FB44C3" w:rsidRPr="001F2B15" w:rsidRDefault="00FB44C3" w:rsidP="001F2B15">
            <w:pPr>
              <w:spacing w:after="0" w:line="240" w:lineRule="auto"/>
              <w:jc w:val="center"/>
              <w:rPr>
                <w:rFonts w:cs="Calibri"/>
                <w:color w:val="000000"/>
                <w:sz w:val="18"/>
                <w:szCs w:val="18"/>
                <w:lang w:eastAsia="es-ES"/>
              </w:rPr>
            </w:pPr>
            <w:r w:rsidRPr="001F2B15">
              <w:rPr>
                <w:rFonts w:cs="Calibri"/>
                <w:color w:val="000000"/>
                <w:sz w:val="18"/>
                <w:szCs w:val="18"/>
                <w:lang w:eastAsia="es-ES"/>
              </w:rPr>
              <w:t> </w:t>
            </w:r>
          </w:p>
        </w:tc>
        <w:tc>
          <w:tcPr>
            <w:tcW w:w="1182" w:type="dxa"/>
            <w:tcBorders>
              <w:top w:val="single" w:sz="4" w:space="0" w:color="auto"/>
              <w:left w:val="nil"/>
              <w:bottom w:val="single" w:sz="4" w:space="0" w:color="auto"/>
              <w:right w:val="nil"/>
            </w:tcBorders>
            <w:shd w:val="clear" w:color="000000" w:fill="F2F2F2"/>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 </w:t>
            </w:r>
          </w:p>
        </w:tc>
        <w:tc>
          <w:tcPr>
            <w:tcW w:w="1094" w:type="dxa"/>
            <w:tcBorders>
              <w:top w:val="single" w:sz="4" w:space="0" w:color="auto"/>
              <w:left w:val="nil"/>
              <w:bottom w:val="single" w:sz="4" w:space="0" w:color="auto"/>
              <w:right w:val="nil"/>
            </w:tcBorders>
            <w:shd w:val="clear" w:color="000000" w:fill="F2F2F2"/>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 </w:t>
            </w:r>
          </w:p>
        </w:tc>
        <w:tc>
          <w:tcPr>
            <w:tcW w:w="1257" w:type="dxa"/>
            <w:tcBorders>
              <w:top w:val="single" w:sz="4" w:space="0" w:color="auto"/>
              <w:left w:val="nil"/>
              <w:bottom w:val="single" w:sz="4" w:space="0" w:color="auto"/>
              <w:right w:val="nil"/>
            </w:tcBorders>
            <w:shd w:val="clear" w:color="000000" w:fill="F2F2F2"/>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 </w:t>
            </w:r>
          </w:p>
        </w:tc>
        <w:tc>
          <w:tcPr>
            <w:tcW w:w="1199" w:type="dxa"/>
            <w:tcBorders>
              <w:top w:val="single" w:sz="4" w:space="0" w:color="auto"/>
              <w:left w:val="nil"/>
              <w:bottom w:val="single" w:sz="4" w:space="0" w:color="auto"/>
              <w:right w:val="nil"/>
            </w:tcBorders>
            <w:shd w:val="clear" w:color="000000" w:fill="F2F2F2"/>
            <w:noWrap/>
            <w:vAlign w:val="center"/>
          </w:tcPr>
          <w:p w:rsidR="00FB44C3" w:rsidRPr="001F2B15" w:rsidRDefault="00FB44C3" w:rsidP="001F2B15">
            <w:pPr>
              <w:spacing w:after="0" w:line="240" w:lineRule="auto"/>
              <w:jc w:val="right"/>
              <w:rPr>
                <w:rFonts w:cs="Calibri"/>
                <w:b/>
                <w:bCs/>
                <w:color w:val="000000"/>
                <w:sz w:val="18"/>
                <w:szCs w:val="18"/>
                <w:lang w:eastAsia="es-ES"/>
              </w:rPr>
            </w:pPr>
            <w:r w:rsidRPr="001F2B15">
              <w:rPr>
                <w:rFonts w:cs="Calibri"/>
                <w:b/>
                <w:bCs/>
                <w:color w:val="000000"/>
                <w:sz w:val="18"/>
                <w:szCs w:val="18"/>
                <w:lang w:eastAsia="es-ES"/>
              </w:rPr>
              <w:t> </w:t>
            </w:r>
          </w:p>
        </w:tc>
      </w:tr>
    </w:tbl>
    <w:p w:rsidR="00FB44C3" w:rsidRDefault="00FB44C3" w:rsidP="00A50302">
      <w:pPr>
        <w:keepNext/>
        <w:keepLines/>
        <w:spacing w:before="120" w:after="120" w:line="280" w:lineRule="exact"/>
        <w:jc w:val="both"/>
      </w:pPr>
    </w:p>
    <w:p w:rsidR="00FB44C3" w:rsidRPr="00736098" w:rsidRDefault="00FB44C3" w:rsidP="00736098">
      <w:pPr>
        <w:spacing w:before="120" w:after="120" w:line="280" w:lineRule="exact"/>
        <w:jc w:val="both"/>
        <w:rPr>
          <w:u w:val="single"/>
        </w:rPr>
      </w:pPr>
      <w:r w:rsidRPr="00736098">
        <w:rPr>
          <w:u w:val="single"/>
        </w:rPr>
        <w:t>Impuesto sobre Beneficios</w:t>
      </w:r>
    </w:p>
    <w:p w:rsidR="00FB44C3" w:rsidRPr="00D82033" w:rsidRDefault="00FB44C3" w:rsidP="00341B13">
      <w:pPr>
        <w:spacing w:before="120" w:after="120" w:line="280" w:lineRule="exact"/>
        <w:jc w:val="both"/>
      </w:pPr>
      <w:r w:rsidRPr="00D82033">
        <w:t xml:space="preserve">La Fundación se acoge al Régimen fiscal para entidades sin fines lucrativos (Ley 49/2002). </w:t>
      </w:r>
    </w:p>
    <w:p w:rsidR="00FB44C3" w:rsidRPr="00B707E8" w:rsidRDefault="00FB44C3" w:rsidP="00341B13">
      <w:pPr>
        <w:spacing w:before="120" w:after="120" w:line="280" w:lineRule="exact"/>
        <w:jc w:val="both"/>
      </w:pPr>
      <w:r w:rsidRPr="00D82033">
        <w:t xml:space="preserve">El Impuesto sobre Sociedades del ejercicio se calcula en base al resultado contable, obtenido por la aplicación de principios de contabilidad generalmente aceptados, que no necesariamente ha de coincidir con el resultado fiscal, entendido </w:t>
      </w:r>
      <w:r w:rsidRPr="00B707E8">
        <w:t xml:space="preserve">éste como la base imponible del citado impuesto. </w:t>
      </w:r>
    </w:p>
    <w:p w:rsidR="00FB44C3" w:rsidRDefault="00FB44C3" w:rsidP="00025166">
      <w:pPr>
        <w:spacing w:line="240" w:lineRule="atLeast"/>
        <w:jc w:val="both"/>
      </w:pPr>
      <w:r w:rsidRPr="00710133">
        <w:rPr>
          <w:rFonts w:ascii="Arial" w:hAnsi="Arial" w:cs="Arial"/>
          <w:sz w:val="18"/>
          <w:szCs w:val="18"/>
        </w:rPr>
        <w:t xml:space="preserve"> </w:t>
      </w:r>
      <w:r w:rsidRPr="00B707E8">
        <w:t>Al 31 de diciembre de 202</w:t>
      </w:r>
      <w:r>
        <w:t>4</w:t>
      </w:r>
      <w:r w:rsidRPr="00B707E8">
        <w:t xml:space="preserve"> la Fundación tiene abiertos a inspección por las autoridades fiscales todos los impuestos principales que le son aplicables a partir de los cuatro últimos ejercicios fiscales. Los patronos de la Fundación  no esperan que, en caso de inspecciones futuras, se deriven pasivos adicionales significativos.</w:t>
      </w:r>
      <w:r>
        <w:t xml:space="preserve"> </w:t>
      </w:r>
    </w:p>
    <w:p w:rsidR="00FB44C3" w:rsidRDefault="00FB44C3" w:rsidP="009C130C">
      <w:pPr>
        <w:keepNext/>
        <w:keepLines/>
        <w:spacing w:before="120" w:after="120" w:line="280" w:lineRule="exact"/>
        <w:jc w:val="both"/>
      </w:pPr>
      <w:r w:rsidRPr="009C130C">
        <w:t>La conciliación del importe neto de ingresos y gastos del ejercicio con la base imponible del Impuesto sobre Fundaciones es la siguiente, en euros:</w:t>
      </w:r>
    </w:p>
    <w:tbl>
      <w:tblPr>
        <w:tblW w:w="8951" w:type="dxa"/>
        <w:tblCellMar>
          <w:left w:w="70" w:type="dxa"/>
          <w:right w:w="70" w:type="dxa"/>
        </w:tblCellMar>
        <w:tblLook w:val="00A0" w:firstRow="1" w:lastRow="0" w:firstColumn="1" w:lastColumn="0" w:noHBand="0" w:noVBand="0"/>
      </w:tblPr>
      <w:tblGrid>
        <w:gridCol w:w="2800"/>
        <w:gridCol w:w="340"/>
        <w:gridCol w:w="347"/>
        <w:gridCol w:w="2329"/>
        <w:gridCol w:w="339"/>
        <w:gridCol w:w="347"/>
        <w:gridCol w:w="2450"/>
      </w:tblGrid>
      <w:tr w:rsidR="00FB44C3" w:rsidRPr="00317B6A" w:rsidTr="004B6E47">
        <w:trPr>
          <w:trHeight w:val="295"/>
        </w:trPr>
        <w:tc>
          <w:tcPr>
            <w:tcW w:w="2800" w:type="dxa"/>
            <w:tcBorders>
              <w:top w:val="nil"/>
              <w:left w:val="nil"/>
              <w:bottom w:val="nil"/>
              <w:right w:val="nil"/>
            </w:tcBorders>
            <w:shd w:val="clear" w:color="000000" w:fill="D9D9D9"/>
            <w:noWrap/>
            <w:vAlign w:val="center"/>
          </w:tcPr>
          <w:p w:rsidR="00FB44C3" w:rsidRPr="004B6E47" w:rsidRDefault="00FB44C3" w:rsidP="004B6E47">
            <w:pPr>
              <w:spacing w:after="0" w:line="240" w:lineRule="auto"/>
              <w:rPr>
                <w:rFonts w:cs="Calibri"/>
                <w:b/>
                <w:bCs/>
                <w:color w:val="000000"/>
                <w:sz w:val="18"/>
                <w:szCs w:val="18"/>
                <w:lang w:eastAsia="es-ES"/>
              </w:rPr>
            </w:pPr>
            <w:r w:rsidRPr="004B6E47">
              <w:rPr>
                <w:rFonts w:cs="Calibri"/>
                <w:b/>
                <w:bCs/>
                <w:color w:val="000000"/>
                <w:sz w:val="18"/>
                <w:szCs w:val="18"/>
                <w:lang w:eastAsia="es-ES"/>
              </w:rPr>
              <w:t> </w:t>
            </w:r>
          </w:p>
        </w:tc>
        <w:tc>
          <w:tcPr>
            <w:tcW w:w="3015" w:type="dxa"/>
            <w:gridSpan w:val="3"/>
            <w:tcBorders>
              <w:top w:val="nil"/>
              <w:left w:val="nil"/>
              <w:bottom w:val="nil"/>
              <w:right w:val="nil"/>
            </w:tcBorders>
            <w:shd w:val="clear" w:color="000000" w:fill="D9D9D9"/>
            <w:noWrap/>
            <w:vAlign w:val="center"/>
          </w:tcPr>
          <w:p w:rsidR="00FB44C3" w:rsidRPr="004B6E47" w:rsidRDefault="00FB44C3" w:rsidP="004B6E47">
            <w:pPr>
              <w:spacing w:after="0" w:line="240" w:lineRule="auto"/>
              <w:jc w:val="center"/>
              <w:rPr>
                <w:rFonts w:cs="Calibri"/>
                <w:b/>
                <w:bCs/>
                <w:color w:val="000000"/>
                <w:sz w:val="18"/>
                <w:szCs w:val="18"/>
                <w:lang w:eastAsia="es-ES"/>
              </w:rPr>
            </w:pPr>
            <w:r w:rsidRPr="004B6E47">
              <w:rPr>
                <w:rFonts w:cs="Calibri"/>
                <w:b/>
                <w:bCs/>
                <w:color w:val="000000"/>
                <w:sz w:val="18"/>
                <w:szCs w:val="18"/>
                <w:lang w:eastAsia="es-ES"/>
              </w:rPr>
              <w:t>2024</w:t>
            </w:r>
          </w:p>
        </w:tc>
        <w:tc>
          <w:tcPr>
            <w:tcW w:w="3136" w:type="dxa"/>
            <w:gridSpan w:val="3"/>
            <w:tcBorders>
              <w:top w:val="nil"/>
              <w:left w:val="nil"/>
              <w:bottom w:val="nil"/>
              <w:right w:val="nil"/>
            </w:tcBorders>
            <w:shd w:val="clear" w:color="000000" w:fill="D9D9D9"/>
            <w:noWrap/>
            <w:vAlign w:val="center"/>
          </w:tcPr>
          <w:p w:rsidR="00FB44C3" w:rsidRPr="004B6E47" w:rsidRDefault="00FB44C3" w:rsidP="004B6E47">
            <w:pPr>
              <w:spacing w:after="0" w:line="240" w:lineRule="auto"/>
              <w:jc w:val="center"/>
              <w:rPr>
                <w:rFonts w:cs="Calibri"/>
                <w:b/>
                <w:bCs/>
                <w:color w:val="000000"/>
                <w:sz w:val="18"/>
                <w:szCs w:val="18"/>
                <w:lang w:eastAsia="es-ES"/>
              </w:rPr>
            </w:pPr>
            <w:r w:rsidRPr="004B6E47">
              <w:rPr>
                <w:rFonts w:cs="Calibri"/>
                <w:b/>
                <w:bCs/>
                <w:color w:val="000000"/>
                <w:sz w:val="18"/>
                <w:szCs w:val="18"/>
                <w:lang w:eastAsia="es-ES"/>
              </w:rPr>
              <w:t>2023</w:t>
            </w:r>
          </w:p>
        </w:tc>
      </w:tr>
      <w:tr w:rsidR="00FB44C3" w:rsidRPr="00317B6A" w:rsidTr="004B6E47">
        <w:trPr>
          <w:trHeight w:val="295"/>
        </w:trPr>
        <w:tc>
          <w:tcPr>
            <w:tcW w:w="2800" w:type="dxa"/>
            <w:tcBorders>
              <w:top w:val="nil"/>
              <w:left w:val="nil"/>
              <w:bottom w:val="single" w:sz="4" w:space="0" w:color="auto"/>
              <w:right w:val="nil"/>
            </w:tcBorders>
            <w:shd w:val="clear" w:color="000000" w:fill="D9D9D9"/>
            <w:noWrap/>
            <w:vAlign w:val="center"/>
          </w:tcPr>
          <w:p w:rsidR="00FB44C3" w:rsidRPr="004B6E47" w:rsidRDefault="00FB44C3" w:rsidP="004B6E47">
            <w:pPr>
              <w:spacing w:after="0" w:line="240" w:lineRule="auto"/>
              <w:rPr>
                <w:rFonts w:cs="Calibri"/>
                <w:b/>
                <w:bCs/>
                <w:color w:val="000000"/>
                <w:sz w:val="18"/>
                <w:szCs w:val="18"/>
                <w:lang w:eastAsia="es-ES"/>
              </w:rPr>
            </w:pPr>
            <w:r w:rsidRPr="004B6E47">
              <w:rPr>
                <w:rFonts w:cs="Calibri"/>
                <w:b/>
                <w:bCs/>
                <w:color w:val="000000"/>
                <w:sz w:val="18"/>
                <w:szCs w:val="18"/>
                <w:lang w:eastAsia="es-ES"/>
              </w:rPr>
              <w:t> </w:t>
            </w:r>
          </w:p>
        </w:tc>
        <w:tc>
          <w:tcPr>
            <w:tcW w:w="3015" w:type="dxa"/>
            <w:gridSpan w:val="3"/>
            <w:tcBorders>
              <w:top w:val="nil"/>
              <w:left w:val="nil"/>
              <w:bottom w:val="single" w:sz="4" w:space="0" w:color="auto"/>
              <w:right w:val="nil"/>
            </w:tcBorders>
            <w:shd w:val="clear" w:color="000000" w:fill="D9D9D9"/>
            <w:noWrap/>
            <w:vAlign w:val="center"/>
          </w:tcPr>
          <w:p w:rsidR="00FB44C3" w:rsidRPr="004B6E47" w:rsidRDefault="00FB44C3" w:rsidP="004B6E47">
            <w:pPr>
              <w:spacing w:after="0" w:line="240" w:lineRule="auto"/>
              <w:jc w:val="center"/>
              <w:rPr>
                <w:rFonts w:cs="Calibri"/>
                <w:b/>
                <w:bCs/>
                <w:color w:val="000000"/>
                <w:sz w:val="18"/>
                <w:szCs w:val="18"/>
                <w:lang w:eastAsia="es-ES"/>
              </w:rPr>
            </w:pPr>
            <w:r w:rsidRPr="004B6E47">
              <w:rPr>
                <w:rFonts w:cs="Calibri"/>
                <w:b/>
                <w:bCs/>
                <w:color w:val="000000"/>
                <w:sz w:val="18"/>
                <w:szCs w:val="18"/>
                <w:lang w:eastAsia="es-ES"/>
              </w:rPr>
              <w:t>Cuenta de Pérdidas y Ganancias</w:t>
            </w:r>
          </w:p>
        </w:tc>
        <w:tc>
          <w:tcPr>
            <w:tcW w:w="3136" w:type="dxa"/>
            <w:gridSpan w:val="3"/>
            <w:tcBorders>
              <w:top w:val="nil"/>
              <w:left w:val="nil"/>
              <w:bottom w:val="single" w:sz="4" w:space="0" w:color="auto"/>
              <w:right w:val="nil"/>
            </w:tcBorders>
            <w:shd w:val="clear" w:color="000000" w:fill="D9D9D9"/>
            <w:noWrap/>
            <w:vAlign w:val="center"/>
          </w:tcPr>
          <w:p w:rsidR="00FB44C3" w:rsidRPr="004B6E47" w:rsidRDefault="00FB44C3" w:rsidP="004B6E47">
            <w:pPr>
              <w:spacing w:after="0" w:line="240" w:lineRule="auto"/>
              <w:jc w:val="center"/>
              <w:rPr>
                <w:rFonts w:cs="Calibri"/>
                <w:b/>
                <w:bCs/>
                <w:color w:val="000000"/>
                <w:sz w:val="18"/>
                <w:szCs w:val="18"/>
                <w:lang w:eastAsia="es-ES"/>
              </w:rPr>
            </w:pPr>
            <w:r w:rsidRPr="004B6E47">
              <w:rPr>
                <w:rFonts w:cs="Calibri"/>
                <w:b/>
                <w:bCs/>
                <w:color w:val="000000"/>
                <w:sz w:val="18"/>
                <w:szCs w:val="18"/>
                <w:lang w:eastAsia="es-ES"/>
              </w:rPr>
              <w:t>Cuenta de Pérdidas y Ganancias</w:t>
            </w:r>
          </w:p>
        </w:tc>
      </w:tr>
      <w:tr w:rsidR="00FB44C3" w:rsidRPr="00317B6A" w:rsidTr="004B6E47">
        <w:trPr>
          <w:trHeight w:val="295"/>
        </w:trPr>
        <w:tc>
          <w:tcPr>
            <w:tcW w:w="3140" w:type="dxa"/>
            <w:gridSpan w:val="2"/>
            <w:tcBorders>
              <w:top w:val="nil"/>
              <w:left w:val="nil"/>
              <w:bottom w:val="nil"/>
              <w:right w:val="nil"/>
            </w:tcBorders>
            <w:noWrap/>
            <w:vAlign w:val="center"/>
          </w:tcPr>
          <w:p w:rsidR="00FB44C3" w:rsidRPr="004B6E47" w:rsidRDefault="00FB44C3" w:rsidP="004B6E47">
            <w:pPr>
              <w:spacing w:after="0" w:line="240" w:lineRule="auto"/>
              <w:rPr>
                <w:rFonts w:cs="Calibri"/>
                <w:b/>
                <w:bCs/>
                <w:color w:val="000000"/>
                <w:sz w:val="18"/>
                <w:szCs w:val="18"/>
                <w:lang w:eastAsia="es-ES"/>
              </w:rPr>
            </w:pPr>
            <w:r w:rsidRPr="004B6E47">
              <w:rPr>
                <w:rFonts w:cs="Calibri"/>
                <w:b/>
                <w:bCs/>
                <w:color w:val="000000"/>
                <w:sz w:val="18"/>
                <w:szCs w:val="18"/>
                <w:lang w:eastAsia="es-ES"/>
              </w:rPr>
              <w:t>Excedente del ejercicio (después de impuestos)</w:t>
            </w:r>
          </w:p>
        </w:tc>
        <w:tc>
          <w:tcPr>
            <w:tcW w:w="347" w:type="dxa"/>
            <w:tcBorders>
              <w:top w:val="nil"/>
              <w:left w:val="nil"/>
              <w:bottom w:val="nil"/>
              <w:right w:val="nil"/>
            </w:tcBorders>
            <w:noWrap/>
            <w:vAlign w:val="center"/>
          </w:tcPr>
          <w:p w:rsidR="00FB44C3" w:rsidRPr="004B6E47" w:rsidRDefault="00FB44C3" w:rsidP="004B6E47">
            <w:pPr>
              <w:spacing w:after="0" w:line="240" w:lineRule="auto"/>
              <w:rPr>
                <w:rFonts w:cs="Calibri"/>
                <w:b/>
                <w:bCs/>
                <w:color w:val="000000"/>
                <w:sz w:val="18"/>
                <w:szCs w:val="18"/>
                <w:lang w:eastAsia="es-ES"/>
              </w:rPr>
            </w:pPr>
          </w:p>
        </w:tc>
        <w:tc>
          <w:tcPr>
            <w:tcW w:w="2329" w:type="dxa"/>
            <w:tcBorders>
              <w:top w:val="nil"/>
              <w:left w:val="nil"/>
              <w:bottom w:val="nil"/>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-779,67</w:t>
            </w:r>
          </w:p>
        </w:tc>
        <w:tc>
          <w:tcPr>
            <w:tcW w:w="339" w:type="dxa"/>
            <w:tcBorders>
              <w:top w:val="nil"/>
              <w:left w:val="nil"/>
              <w:bottom w:val="nil"/>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2449" w:type="dxa"/>
            <w:tcBorders>
              <w:top w:val="nil"/>
              <w:left w:val="nil"/>
              <w:bottom w:val="nil"/>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-314,15</w:t>
            </w:r>
          </w:p>
        </w:tc>
      </w:tr>
      <w:tr w:rsidR="00FB44C3" w:rsidRPr="00317B6A" w:rsidTr="004B6E47">
        <w:trPr>
          <w:trHeight w:val="236"/>
        </w:trPr>
        <w:tc>
          <w:tcPr>
            <w:tcW w:w="2800" w:type="dxa"/>
            <w:tcBorders>
              <w:top w:val="nil"/>
              <w:left w:val="nil"/>
              <w:bottom w:val="nil"/>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p>
        </w:tc>
        <w:tc>
          <w:tcPr>
            <w:tcW w:w="339" w:type="dxa"/>
            <w:tcBorders>
              <w:top w:val="nil"/>
              <w:left w:val="nil"/>
              <w:bottom w:val="nil"/>
              <w:right w:val="nil"/>
            </w:tcBorders>
            <w:noWrap/>
            <w:vAlign w:val="center"/>
          </w:tcPr>
          <w:p w:rsidR="00FB44C3" w:rsidRPr="004B6E47" w:rsidRDefault="00FB44C3" w:rsidP="004B6E47">
            <w:pPr>
              <w:spacing w:after="0" w:line="240" w:lineRule="auto"/>
              <w:rPr>
                <w:rFonts w:ascii="Times New Roman" w:hAnsi="Times New Roman"/>
                <w:sz w:val="20"/>
                <w:szCs w:val="20"/>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rPr>
                <w:rFonts w:ascii="Times New Roman" w:hAnsi="Times New Roman"/>
                <w:sz w:val="20"/>
                <w:szCs w:val="20"/>
                <w:lang w:eastAsia="es-ES"/>
              </w:rPr>
            </w:pPr>
          </w:p>
        </w:tc>
        <w:tc>
          <w:tcPr>
            <w:tcW w:w="2329"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339"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2449"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r>
      <w:tr w:rsidR="00FB44C3" w:rsidRPr="00317B6A" w:rsidTr="004B6E47">
        <w:trPr>
          <w:trHeight w:val="295"/>
        </w:trPr>
        <w:tc>
          <w:tcPr>
            <w:tcW w:w="2800"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339" w:type="dxa"/>
            <w:tcBorders>
              <w:top w:val="nil"/>
              <w:left w:val="nil"/>
              <w:bottom w:val="nil"/>
              <w:right w:val="nil"/>
            </w:tcBorders>
            <w:noWrap/>
            <w:vAlign w:val="center"/>
          </w:tcPr>
          <w:p w:rsidR="00FB44C3" w:rsidRPr="004B6E47" w:rsidRDefault="00FB44C3" w:rsidP="004B6E47">
            <w:pPr>
              <w:spacing w:after="0" w:line="240" w:lineRule="auto"/>
              <w:jc w:val="center"/>
              <w:rPr>
                <w:rFonts w:cs="Calibri"/>
                <w:i/>
                <w:iCs/>
                <w:color w:val="000000"/>
                <w:sz w:val="18"/>
                <w:szCs w:val="18"/>
                <w:lang w:eastAsia="es-ES"/>
              </w:rPr>
            </w:pPr>
            <w:r w:rsidRPr="004B6E47">
              <w:rPr>
                <w:rFonts w:cs="Calibri"/>
                <w:i/>
                <w:iCs/>
                <w:color w:val="000000"/>
                <w:sz w:val="18"/>
                <w:szCs w:val="18"/>
                <w:lang w:eastAsia="es-ES"/>
              </w:rPr>
              <w:t>A</w:t>
            </w:r>
          </w:p>
        </w:tc>
        <w:tc>
          <w:tcPr>
            <w:tcW w:w="347" w:type="dxa"/>
            <w:tcBorders>
              <w:top w:val="nil"/>
              <w:left w:val="nil"/>
              <w:bottom w:val="nil"/>
              <w:right w:val="nil"/>
            </w:tcBorders>
            <w:noWrap/>
            <w:vAlign w:val="center"/>
          </w:tcPr>
          <w:p w:rsidR="00FB44C3" w:rsidRPr="004B6E47" w:rsidRDefault="00FB44C3" w:rsidP="004B6E47">
            <w:pPr>
              <w:spacing w:after="0" w:line="240" w:lineRule="auto"/>
              <w:jc w:val="center"/>
              <w:rPr>
                <w:rFonts w:cs="Calibri"/>
                <w:i/>
                <w:iCs/>
                <w:color w:val="000000"/>
                <w:sz w:val="18"/>
                <w:szCs w:val="18"/>
                <w:lang w:eastAsia="es-ES"/>
              </w:rPr>
            </w:pPr>
            <w:r w:rsidRPr="004B6E47">
              <w:rPr>
                <w:rFonts w:cs="Calibri"/>
                <w:i/>
                <w:iCs/>
                <w:color w:val="000000"/>
                <w:sz w:val="18"/>
                <w:szCs w:val="18"/>
                <w:lang w:eastAsia="es-ES"/>
              </w:rPr>
              <w:t>D</w:t>
            </w:r>
          </w:p>
        </w:tc>
        <w:tc>
          <w:tcPr>
            <w:tcW w:w="2329" w:type="dxa"/>
            <w:tcBorders>
              <w:top w:val="nil"/>
              <w:left w:val="nil"/>
              <w:bottom w:val="nil"/>
              <w:right w:val="nil"/>
            </w:tcBorders>
            <w:noWrap/>
            <w:vAlign w:val="center"/>
          </w:tcPr>
          <w:p w:rsidR="00FB44C3" w:rsidRPr="004B6E47" w:rsidRDefault="00FB44C3" w:rsidP="004B6E47">
            <w:pPr>
              <w:spacing w:after="0" w:line="240" w:lineRule="auto"/>
              <w:jc w:val="center"/>
              <w:rPr>
                <w:rFonts w:cs="Calibri"/>
                <w:i/>
                <w:iCs/>
                <w:color w:val="000000"/>
                <w:sz w:val="18"/>
                <w:szCs w:val="18"/>
                <w:lang w:eastAsia="es-ES"/>
              </w:rPr>
            </w:pPr>
            <w:r w:rsidRPr="004B6E47">
              <w:rPr>
                <w:rFonts w:cs="Calibri"/>
                <w:i/>
                <w:iCs/>
                <w:color w:val="000000"/>
                <w:sz w:val="18"/>
                <w:szCs w:val="18"/>
                <w:lang w:eastAsia="es-ES"/>
              </w:rPr>
              <w:t>Efecto Neto</w:t>
            </w:r>
          </w:p>
        </w:tc>
        <w:tc>
          <w:tcPr>
            <w:tcW w:w="339" w:type="dxa"/>
            <w:tcBorders>
              <w:top w:val="nil"/>
              <w:left w:val="nil"/>
              <w:bottom w:val="nil"/>
              <w:right w:val="nil"/>
            </w:tcBorders>
            <w:noWrap/>
            <w:vAlign w:val="center"/>
          </w:tcPr>
          <w:p w:rsidR="00FB44C3" w:rsidRPr="004B6E47" w:rsidRDefault="00FB44C3" w:rsidP="004B6E47">
            <w:pPr>
              <w:spacing w:after="0" w:line="240" w:lineRule="auto"/>
              <w:jc w:val="center"/>
              <w:rPr>
                <w:rFonts w:cs="Calibri"/>
                <w:i/>
                <w:iCs/>
                <w:color w:val="000000"/>
                <w:sz w:val="18"/>
                <w:szCs w:val="18"/>
                <w:lang w:eastAsia="es-ES"/>
              </w:rPr>
            </w:pPr>
            <w:r w:rsidRPr="004B6E47">
              <w:rPr>
                <w:rFonts w:cs="Calibri"/>
                <w:i/>
                <w:iCs/>
                <w:color w:val="000000"/>
                <w:sz w:val="18"/>
                <w:szCs w:val="18"/>
                <w:lang w:eastAsia="es-ES"/>
              </w:rPr>
              <w:t>A</w:t>
            </w:r>
          </w:p>
        </w:tc>
        <w:tc>
          <w:tcPr>
            <w:tcW w:w="347" w:type="dxa"/>
            <w:tcBorders>
              <w:top w:val="nil"/>
              <w:left w:val="nil"/>
              <w:bottom w:val="nil"/>
              <w:right w:val="nil"/>
            </w:tcBorders>
            <w:noWrap/>
            <w:vAlign w:val="center"/>
          </w:tcPr>
          <w:p w:rsidR="00FB44C3" w:rsidRPr="004B6E47" w:rsidRDefault="00FB44C3" w:rsidP="004B6E47">
            <w:pPr>
              <w:spacing w:after="0" w:line="240" w:lineRule="auto"/>
              <w:jc w:val="center"/>
              <w:rPr>
                <w:rFonts w:cs="Calibri"/>
                <w:i/>
                <w:iCs/>
                <w:color w:val="000000"/>
                <w:sz w:val="18"/>
                <w:szCs w:val="18"/>
                <w:lang w:eastAsia="es-ES"/>
              </w:rPr>
            </w:pPr>
            <w:r w:rsidRPr="004B6E47">
              <w:rPr>
                <w:rFonts w:cs="Calibri"/>
                <w:i/>
                <w:iCs/>
                <w:color w:val="000000"/>
                <w:sz w:val="18"/>
                <w:szCs w:val="18"/>
                <w:lang w:eastAsia="es-ES"/>
              </w:rPr>
              <w:t>D</w:t>
            </w:r>
          </w:p>
        </w:tc>
        <w:tc>
          <w:tcPr>
            <w:tcW w:w="2449" w:type="dxa"/>
            <w:tcBorders>
              <w:top w:val="nil"/>
              <w:left w:val="nil"/>
              <w:bottom w:val="nil"/>
              <w:right w:val="nil"/>
            </w:tcBorders>
            <w:noWrap/>
            <w:vAlign w:val="center"/>
          </w:tcPr>
          <w:p w:rsidR="00FB44C3" w:rsidRPr="004B6E47" w:rsidRDefault="00FB44C3" w:rsidP="004B6E47">
            <w:pPr>
              <w:spacing w:after="0" w:line="240" w:lineRule="auto"/>
              <w:jc w:val="center"/>
              <w:rPr>
                <w:rFonts w:cs="Calibri"/>
                <w:i/>
                <w:iCs/>
                <w:color w:val="000000"/>
                <w:sz w:val="18"/>
                <w:szCs w:val="18"/>
                <w:lang w:eastAsia="es-ES"/>
              </w:rPr>
            </w:pPr>
            <w:r w:rsidRPr="004B6E47">
              <w:rPr>
                <w:rFonts w:cs="Calibri"/>
                <w:i/>
                <w:iCs/>
                <w:color w:val="000000"/>
                <w:sz w:val="18"/>
                <w:szCs w:val="18"/>
                <w:lang w:eastAsia="es-ES"/>
              </w:rPr>
              <w:t>Efecto Neto</w:t>
            </w:r>
          </w:p>
        </w:tc>
      </w:tr>
      <w:tr w:rsidR="00FB44C3" w:rsidRPr="00317B6A" w:rsidTr="004B6E47">
        <w:trPr>
          <w:trHeight w:val="295"/>
        </w:trPr>
        <w:tc>
          <w:tcPr>
            <w:tcW w:w="2800" w:type="dxa"/>
            <w:tcBorders>
              <w:top w:val="nil"/>
              <w:left w:val="nil"/>
              <w:bottom w:val="nil"/>
              <w:right w:val="nil"/>
            </w:tcBorders>
            <w:noWrap/>
            <w:vAlign w:val="center"/>
          </w:tcPr>
          <w:p w:rsidR="00FB44C3" w:rsidRPr="004B6E47" w:rsidRDefault="00FB44C3" w:rsidP="004B6E47">
            <w:pPr>
              <w:spacing w:after="0" w:line="240" w:lineRule="auto"/>
              <w:rPr>
                <w:rFonts w:cs="Calibri"/>
                <w:color w:val="000000"/>
                <w:sz w:val="18"/>
                <w:szCs w:val="18"/>
                <w:lang w:eastAsia="es-ES"/>
              </w:rPr>
            </w:pPr>
            <w:r w:rsidRPr="004B6E47">
              <w:rPr>
                <w:rFonts w:cs="Calibri"/>
                <w:color w:val="000000"/>
                <w:sz w:val="18"/>
                <w:szCs w:val="18"/>
                <w:lang w:eastAsia="es-ES"/>
              </w:rPr>
              <w:t>Impuesto sobre Beneficios</w:t>
            </w:r>
          </w:p>
        </w:tc>
        <w:tc>
          <w:tcPr>
            <w:tcW w:w="339" w:type="dxa"/>
            <w:tcBorders>
              <w:top w:val="nil"/>
              <w:left w:val="nil"/>
              <w:bottom w:val="nil"/>
              <w:right w:val="nil"/>
            </w:tcBorders>
            <w:noWrap/>
            <w:vAlign w:val="bottom"/>
          </w:tcPr>
          <w:p w:rsidR="00FB44C3" w:rsidRPr="004B6E47" w:rsidRDefault="00FB44C3" w:rsidP="004B6E47">
            <w:pPr>
              <w:spacing w:after="0" w:line="240" w:lineRule="auto"/>
              <w:rPr>
                <w:rFonts w:cs="Calibri"/>
                <w:color w:val="000000"/>
                <w:sz w:val="18"/>
                <w:szCs w:val="18"/>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rPr>
                <w:rFonts w:ascii="Times New Roman" w:hAnsi="Times New Roman"/>
                <w:sz w:val="20"/>
                <w:szCs w:val="20"/>
                <w:lang w:eastAsia="es-ES"/>
              </w:rPr>
            </w:pPr>
          </w:p>
        </w:tc>
        <w:tc>
          <w:tcPr>
            <w:tcW w:w="2329" w:type="dxa"/>
            <w:tcBorders>
              <w:top w:val="nil"/>
              <w:left w:val="nil"/>
              <w:bottom w:val="nil"/>
              <w:right w:val="nil"/>
            </w:tcBorders>
            <w:noWrap/>
            <w:vAlign w:val="bottom"/>
          </w:tcPr>
          <w:p w:rsidR="00FB44C3" w:rsidRPr="004B6E47" w:rsidRDefault="00FB44C3" w:rsidP="004B6E47">
            <w:pPr>
              <w:spacing w:after="0" w:line="240" w:lineRule="auto"/>
              <w:jc w:val="right"/>
              <w:rPr>
                <w:rFonts w:ascii="Times New Roman" w:hAnsi="Times New Roman"/>
                <w:sz w:val="20"/>
                <w:szCs w:val="20"/>
                <w:lang w:eastAsia="es-ES"/>
              </w:rPr>
            </w:pPr>
          </w:p>
        </w:tc>
        <w:tc>
          <w:tcPr>
            <w:tcW w:w="339" w:type="dxa"/>
            <w:tcBorders>
              <w:top w:val="nil"/>
              <w:left w:val="nil"/>
              <w:bottom w:val="nil"/>
              <w:right w:val="nil"/>
            </w:tcBorders>
            <w:noWrap/>
            <w:vAlign w:val="center"/>
          </w:tcPr>
          <w:p w:rsidR="00FB44C3" w:rsidRPr="004B6E47" w:rsidRDefault="00FB44C3" w:rsidP="004B6E47">
            <w:pPr>
              <w:spacing w:after="0" w:line="240" w:lineRule="auto"/>
              <w:rPr>
                <w:rFonts w:ascii="Times New Roman" w:hAnsi="Times New Roman"/>
                <w:sz w:val="20"/>
                <w:szCs w:val="20"/>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2449" w:type="dxa"/>
            <w:tcBorders>
              <w:top w:val="nil"/>
              <w:left w:val="nil"/>
              <w:bottom w:val="nil"/>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0,00</w:t>
            </w:r>
          </w:p>
        </w:tc>
      </w:tr>
      <w:tr w:rsidR="00FB44C3" w:rsidRPr="00317B6A" w:rsidTr="004B6E47">
        <w:trPr>
          <w:trHeight w:val="295"/>
        </w:trPr>
        <w:tc>
          <w:tcPr>
            <w:tcW w:w="2800" w:type="dxa"/>
            <w:tcBorders>
              <w:top w:val="nil"/>
              <w:left w:val="nil"/>
              <w:bottom w:val="nil"/>
              <w:right w:val="nil"/>
            </w:tcBorders>
            <w:noWrap/>
            <w:vAlign w:val="center"/>
          </w:tcPr>
          <w:p w:rsidR="00FB44C3" w:rsidRPr="004B6E47" w:rsidRDefault="00FB44C3" w:rsidP="004B6E47">
            <w:pPr>
              <w:spacing w:after="0" w:line="240" w:lineRule="auto"/>
              <w:rPr>
                <w:rFonts w:cs="Calibri"/>
                <w:color w:val="000000"/>
                <w:sz w:val="18"/>
                <w:szCs w:val="18"/>
                <w:lang w:eastAsia="es-ES"/>
              </w:rPr>
            </w:pPr>
            <w:r w:rsidRPr="004B6E47">
              <w:rPr>
                <w:rFonts w:cs="Calibri"/>
                <w:color w:val="000000"/>
                <w:sz w:val="18"/>
                <w:szCs w:val="18"/>
                <w:lang w:eastAsia="es-ES"/>
              </w:rPr>
              <w:t>Diferencias permanentes</w:t>
            </w:r>
          </w:p>
        </w:tc>
        <w:tc>
          <w:tcPr>
            <w:tcW w:w="339" w:type="dxa"/>
            <w:tcBorders>
              <w:top w:val="nil"/>
              <w:left w:val="nil"/>
              <w:bottom w:val="nil"/>
              <w:right w:val="nil"/>
            </w:tcBorders>
            <w:noWrap/>
            <w:vAlign w:val="bottom"/>
          </w:tcPr>
          <w:p w:rsidR="00FB44C3" w:rsidRPr="004B6E47" w:rsidRDefault="00FB44C3" w:rsidP="004B6E47">
            <w:pPr>
              <w:spacing w:after="0" w:line="240" w:lineRule="auto"/>
              <w:rPr>
                <w:rFonts w:cs="Calibri"/>
                <w:color w:val="000000"/>
                <w:sz w:val="18"/>
                <w:szCs w:val="18"/>
                <w:lang w:eastAsia="es-ES"/>
              </w:rPr>
            </w:pPr>
          </w:p>
        </w:tc>
        <w:tc>
          <w:tcPr>
            <w:tcW w:w="347" w:type="dxa"/>
            <w:tcBorders>
              <w:top w:val="nil"/>
              <w:left w:val="nil"/>
              <w:bottom w:val="nil"/>
              <w:right w:val="nil"/>
            </w:tcBorders>
            <w:noWrap/>
            <w:vAlign w:val="bottom"/>
          </w:tcPr>
          <w:p w:rsidR="00FB44C3" w:rsidRPr="004B6E47" w:rsidRDefault="00FB44C3" w:rsidP="004B6E47">
            <w:pPr>
              <w:spacing w:after="0" w:line="240" w:lineRule="auto"/>
              <w:rPr>
                <w:rFonts w:ascii="Times New Roman" w:hAnsi="Times New Roman"/>
                <w:sz w:val="20"/>
                <w:szCs w:val="20"/>
                <w:lang w:eastAsia="es-ES"/>
              </w:rPr>
            </w:pPr>
          </w:p>
        </w:tc>
        <w:tc>
          <w:tcPr>
            <w:tcW w:w="2329" w:type="dxa"/>
            <w:tcBorders>
              <w:top w:val="nil"/>
              <w:left w:val="nil"/>
              <w:bottom w:val="nil"/>
              <w:right w:val="nil"/>
            </w:tcBorders>
            <w:noWrap/>
            <w:vAlign w:val="bottom"/>
          </w:tcPr>
          <w:p w:rsidR="00FB44C3" w:rsidRPr="004B6E47" w:rsidRDefault="00FB44C3" w:rsidP="004B6E47">
            <w:pPr>
              <w:spacing w:after="0" w:line="240" w:lineRule="auto"/>
              <w:jc w:val="right"/>
              <w:rPr>
                <w:rFonts w:cs="Calibri"/>
                <w:color w:val="000000"/>
                <w:sz w:val="20"/>
                <w:szCs w:val="20"/>
                <w:lang w:eastAsia="es-ES"/>
              </w:rPr>
            </w:pPr>
            <w:r w:rsidRPr="004B6E47">
              <w:rPr>
                <w:rFonts w:cs="Calibri"/>
                <w:color w:val="000000"/>
                <w:sz w:val="20"/>
                <w:szCs w:val="20"/>
                <w:lang w:eastAsia="es-ES"/>
              </w:rPr>
              <w:t>0,00</w:t>
            </w:r>
          </w:p>
        </w:tc>
        <w:tc>
          <w:tcPr>
            <w:tcW w:w="339" w:type="dxa"/>
            <w:tcBorders>
              <w:top w:val="nil"/>
              <w:left w:val="nil"/>
              <w:bottom w:val="nil"/>
              <w:right w:val="nil"/>
            </w:tcBorders>
            <w:noWrap/>
            <w:vAlign w:val="bottom"/>
          </w:tcPr>
          <w:p w:rsidR="00FB44C3" w:rsidRPr="004B6E47" w:rsidRDefault="00FB44C3" w:rsidP="004B6E47">
            <w:pPr>
              <w:spacing w:after="0" w:line="240" w:lineRule="auto"/>
              <w:jc w:val="right"/>
              <w:rPr>
                <w:rFonts w:cs="Calibri"/>
                <w:color w:val="000000"/>
                <w:sz w:val="20"/>
                <w:szCs w:val="20"/>
                <w:lang w:eastAsia="es-ES"/>
              </w:rPr>
            </w:pPr>
          </w:p>
        </w:tc>
        <w:tc>
          <w:tcPr>
            <w:tcW w:w="347" w:type="dxa"/>
            <w:tcBorders>
              <w:top w:val="nil"/>
              <w:left w:val="nil"/>
              <w:bottom w:val="nil"/>
              <w:right w:val="nil"/>
            </w:tcBorders>
            <w:noWrap/>
            <w:vAlign w:val="bottom"/>
          </w:tcPr>
          <w:p w:rsidR="00FB44C3" w:rsidRPr="004B6E47" w:rsidRDefault="00FB44C3" w:rsidP="004B6E47">
            <w:pPr>
              <w:spacing w:after="0" w:line="240" w:lineRule="auto"/>
              <w:rPr>
                <w:rFonts w:ascii="Times New Roman" w:hAnsi="Times New Roman"/>
                <w:sz w:val="20"/>
                <w:szCs w:val="20"/>
                <w:lang w:eastAsia="es-ES"/>
              </w:rPr>
            </w:pPr>
          </w:p>
        </w:tc>
        <w:tc>
          <w:tcPr>
            <w:tcW w:w="2449" w:type="dxa"/>
            <w:tcBorders>
              <w:top w:val="nil"/>
              <w:left w:val="nil"/>
              <w:bottom w:val="nil"/>
              <w:right w:val="nil"/>
            </w:tcBorders>
            <w:noWrap/>
            <w:vAlign w:val="bottom"/>
          </w:tcPr>
          <w:p w:rsidR="00FB44C3" w:rsidRPr="004B6E47" w:rsidRDefault="00FB44C3" w:rsidP="004B6E47">
            <w:pPr>
              <w:spacing w:after="0" w:line="240" w:lineRule="auto"/>
              <w:jc w:val="right"/>
              <w:rPr>
                <w:rFonts w:cs="Calibri"/>
                <w:color w:val="000000"/>
                <w:sz w:val="20"/>
                <w:szCs w:val="20"/>
                <w:lang w:eastAsia="es-ES"/>
              </w:rPr>
            </w:pPr>
            <w:r w:rsidRPr="004B6E47">
              <w:rPr>
                <w:rFonts w:cs="Calibri"/>
                <w:color w:val="000000"/>
                <w:sz w:val="20"/>
                <w:szCs w:val="20"/>
                <w:lang w:eastAsia="es-ES"/>
              </w:rPr>
              <w:t>0,00</w:t>
            </w:r>
          </w:p>
        </w:tc>
      </w:tr>
      <w:tr w:rsidR="00FB44C3" w:rsidRPr="00317B6A" w:rsidTr="004B6E47">
        <w:trPr>
          <w:trHeight w:val="295"/>
        </w:trPr>
        <w:tc>
          <w:tcPr>
            <w:tcW w:w="2800" w:type="dxa"/>
            <w:tcBorders>
              <w:top w:val="nil"/>
              <w:left w:val="nil"/>
              <w:bottom w:val="nil"/>
              <w:right w:val="nil"/>
            </w:tcBorders>
            <w:noWrap/>
            <w:vAlign w:val="center"/>
          </w:tcPr>
          <w:p w:rsidR="00FB44C3" w:rsidRPr="004B6E47" w:rsidRDefault="00FB44C3" w:rsidP="004B6E47">
            <w:pPr>
              <w:spacing w:after="0" w:line="240" w:lineRule="auto"/>
              <w:rPr>
                <w:rFonts w:cs="Calibri"/>
                <w:color w:val="000000"/>
                <w:sz w:val="18"/>
                <w:szCs w:val="18"/>
                <w:lang w:eastAsia="es-ES"/>
              </w:rPr>
            </w:pPr>
            <w:r w:rsidRPr="004B6E47">
              <w:rPr>
                <w:rFonts w:cs="Calibri"/>
                <w:color w:val="000000"/>
                <w:sz w:val="18"/>
                <w:szCs w:val="18"/>
                <w:lang w:eastAsia="es-ES"/>
              </w:rPr>
              <w:t>Diferencias temporarias</w:t>
            </w:r>
          </w:p>
        </w:tc>
        <w:tc>
          <w:tcPr>
            <w:tcW w:w="339" w:type="dxa"/>
            <w:tcBorders>
              <w:top w:val="nil"/>
              <w:left w:val="nil"/>
              <w:bottom w:val="nil"/>
              <w:right w:val="nil"/>
            </w:tcBorders>
            <w:noWrap/>
            <w:vAlign w:val="center"/>
          </w:tcPr>
          <w:p w:rsidR="00FB44C3" w:rsidRPr="004B6E47" w:rsidRDefault="00FB44C3" w:rsidP="004B6E47">
            <w:pPr>
              <w:spacing w:after="0" w:line="240" w:lineRule="auto"/>
              <w:rPr>
                <w:rFonts w:cs="Calibri"/>
                <w:color w:val="000000"/>
                <w:sz w:val="18"/>
                <w:szCs w:val="18"/>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2329" w:type="dxa"/>
            <w:tcBorders>
              <w:top w:val="nil"/>
              <w:left w:val="nil"/>
              <w:bottom w:val="nil"/>
              <w:right w:val="nil"/>
            </w:tcBorders>
            <w:noWrap/>
            <w:vAlign w:val="bottom"/>
          </w:tcPr>
          <w:p w:rsidR="00FB44C3" w:rsidRPr="004B6E47" w:rsidRDefault="00FB44C3" w:rsidP="004B6E47">
            <w:pPr>
              <w:spacing w:after="0" w:line="240" w:lineRule="auto"/>
              <w:jc w:val="right"/>
              <w:rPr>
                <w:rFonts w:ascii="Times New Roman" w:hAnsi="Times New Roman"/>
                <w:sz w:val="20"/>
                <w:szCs w:val="20"/>
                <w:lang w:eastAsia="es-ES"/>
              </w:rPr>
            </w:pPr>
          </w:p>
        </w:tc>
        <w:tc>
          <w:tcPr>
            <w:tcW w:w="339" w:type="dxa"/>
            <w:tcBorders>
              <w:top w:val="nil"/>
              <w:left w:val="nil"/>
              <w:bottom w:val="nil"/>
              <w:right w:val="nil"/>
            </w:tcBorders>
            <w:noWrap/>
            <w:vAlign w:val="center"/>
          </w:tcPr>
          <w:p w:rsidR="00FB44C3" w:rsidRPr="004B6E47" w:rsidRDefault="00FB44C3" w:rsidP="004B6E47">
            <w:pPr>
              <w:spacing w:after="0" w:line="240" w:lineRule="auto"/>
              <w:rPr>
                <w:rFonts w:ascii="Times New Roman" w:hAnsi="Times New Roman"/>
                <w:sz w:val="20"/>
                <w:szCs w:val="20"/>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2449" w:type="dxa"/>
            <w:tcBorders>
              <w:top w:val="nil"/>
              <w:left w:val="nil"/>
              <w:bottom w:val="nil"/>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0</w:t>
            </w:r>
          </w:p>
        </w:tc>
      </w:tr>
      <w:tr w:rsidR="00FB44C3" w:rsidRPr="00317B6A" w:rsidTr="004B6E47">
        <w:trPr>
          <w:trHeight w:val="295"/>
        </w:trPr>
        <w:tc>
          <w:tcPr>
            <w:tcW w:w="2800" w:type="dxa"/>
            <w:tcBorders>
              <w:top w:val="nil"/>
              <w:left w:val="nil"/>
              <w:bottom w:val="nil"/>
              <w:right w:val="nil"/>
            </w:tcBorders>
            <w:noWrap/>
            <w:vAlign w:val="center"/>
          </w:tcPr>
          <w:p w:rsidR="00FB44C3" w:rsidRPr="004B6E47" w:rsidRDefault="00FB44C3" w:rsidP="004B6E47">
            <w:pPr>
              <w:spacing w:after="0" w:line="240" w:lineRule="auto"/>
              <w:rPr>
                <w:rFonts w:cs="Calibri"/>
                <w:color w:val="000000"/>
                <w:sz w:val="18"/>
                <w:szCs w:val="18"/>
                <w:lang w:eastAsia="es-ES"/>
              </w:rPr>
            </w:pPr>
            <w:r w:rsidRPr="004B6E47">
              <w:rPr>
                <w:rFonts w:cs="Calibri"/>
                <w:color w:val="000000"/>
                <w:sz w:val="18"/>
                <w:szCs w:val="18"/>
                <w:lang w:eastAsia="es-ES"/>
              </w:rPr>
              <w:t>Compensación BINs</w:t>
            </w:r>
          </w:p>
        </w:tc>
        <w:tc>
          <w:tcPr>
            <w:tcW w:w="339" w:type="dxa"/>
            <w:tcBorders>
              <w:top w:val="nil"/>
              <w:left w:val="nil"/>
              <w:bottom w:val="nil"/>
              <w:right w:val="nil"/>
            </w:tcBorders>
            <w:noWrap/>
            <w:vAlign w:val="center"/>
          </w:tcPr>
          <w:p w:rsidR="00FB44C3" w:rsidRPr="004B6E47" w:rsidRDefault="00FB44C3" w:rsidP="004B6E47">
            <w:pPr>
              <w:spacing w:after="0" w:line="240" w:lineRule="auto"/>
              <w:rPr>
                <w:rFonts w:cs="Calibri"/>
                <w:color w:val="000000"/>
                <w:sz w:val="18"/>
                <w:szCs w:val="18"/>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2329" w:type="dxa"/>
            <w:tcBorders>
              <w:top w:val="nil"/>
              <w:left w:val="nil"/>
              <w:bottom w:val="nil"/>
              <w:right w:val="nil"/>
            </w:tcBorders>
            <w:noWrap/>
            <w:vAlign w:val="bottom"/>
          </w:tcPr>
          <w:p w:rsidR="00FB44C3" w:rsidRPr="004B6E47" w:rsidRDefault="00FB44C3" w:rsidP="004B6E47">
            <w:pPr>
              <w:spacing w:after="0" w:line="240" w:lineRule="auto"/>
              <w:jc w:val="right"/>
              <w:rPr>
                <w:rFonts w:ascii="Times New Roman" w:hAnsi="Times New Roman"/>
                <w:sz w:val="20"/>
                <w:szCs w:val="20"/>
                <w:lang w:eastAsia="es-ES"/>
              </w:rPr>
            </w:pPr>
          </w:p>
        </w:tc>
        <w:tc>
          <w:tcPr>
            <w:tcW w:w="339" w:type="dxa"/>
            <w:tcBorders>
              <w:top w:val="nil"/>
              <w:left w:val="nil"/>
              <w:bottom w:val="nil"/>
              <w:right w:val="nil"/>
            </w:tcBorders>
            <w:noWrap/>
            <w:vAlign w:val="center"/>
          </w:tcPr>
          <w:p w:rsidR="00FB44C3" w:rsidRPr="004B6E47" w:rsidRDefault="00FB44C3" w:rsidP="004B6E47">
            <w:pPr>
              <w:spacing w:after="0" w:line="240" w:lineRule="auto"/>
              <w:rPr>
                <w:rFonts w:ascii="Times New Roman" w:hAnsi="Times New Roman"/>
                <w:sz w:val="20"/>
                <w:szCs w:val="20"/>
                <w:lang w:eastAsia="es-ES"/>
              </w:rPr>
            </w:pPr>
          </w:p>
        </w:tc>
        <w:tc>
          <w:tcPr>
            <w:tcW w:w="347"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c>
          <w:tcPr>
            <w:tcW w:w="2449" w:type="dxa"/>
            <w:tcBorders>
              <w:top w:val="nil"/>
              <w:left w:val="nil"/>
              <w:bottom w:val="nil"/>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0</w:t>
            </w:r>
          </w:p>
        </w:tc>
      </w:tr>
      <w:tr w:rsidR="00FB44C3" w:rsidRPr="00317B6A" w:rsidTr="004B6E47">
        <w:trPr>
          <w:trHeight w:val="295"/>
        </w:trPr>
        <w:tc>
          <w:tcPr>
            <w:tcW w:w="2800" w:type="dxa"/>
            <w:tcBorders>
              <w:top w:val="single" w:sz="4" w:space="0" w:color="auto"/>
              <w:left w:val="nil"/>
              <w:bottom w:val="single" w:sz="4" w:space="0" w:color="auto"/>
              <w:right w:val="nil"/>
            </w:tcBorders>
            <w:noWrap/>
            <w:vAlign w:val="center"/>
          </w:tcPr>
          <w:p w:rsidR="00FB44C3" w:rsidRPr="004B6E47" w:rsidRDefault="00FB44C3" w:rsidP="004B6E47">
            <w:pPr>
              <w:spacing w:after="0" w:line="240" w:lineRule="auto"/>
              <w:rPr>
                <w:rFonts w:cs="Calibri"/>
                <w:b/>
                <w:bCs/>
                <w:color w:val="000000"/>
                <w:sz w:val="18"/>
                <w:szCs w:val="18"/>
                <w:lang w:eastAsia="es-ES"/>
              </w:rPr>
            </w:pPr>
            <w:r w:rsidRPr="004B6E47">
              <w:rPr>
                <w:rFonts w:cs="Calibri"/>
                <w:b/>
                <w:bCs/>
                <w:color w:val="000000"/>
                <w:sz w:val="18"/>
                <w:szCs w:val="18"/>
                <w:lang w:eastAsia="es-ES"/>
              </w:rPr>
              <w:t>Base imponible (resultado fiscal)</w:t>
            </w:r>
          </w:p>
        </w:tc>
        <w:tc>
          <w:tcPr>
            <w:tcW w:w="339" w:type="dxa"/>
            <w:tcBorders>
              <w:top w:val="single" w:sz="4" w:space="0" w:color="auto"/>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 </w:t>
            </w:r>
          </w:p>
        </w:tc>
        <w:tc>
          <w:tcPr>
            <w:tcW w:w="347" w:type="dxa"/>
            <w:tcBorders>
              <w:top w:val="single" w:sz="4" w:space="0" w:color="auto"/>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 </w:t>
            </w:r>
          </w:p>
        </w:tc>
        <w:tc>
          <w:tcPr>
            <w:tcW w:w="2329" w:type="dxa"/>
            <w:tcBorders>
              <w:top w:val="single" w:sz="4" w:space="0" w:color="auto"/>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-779,67</w:t>
            </w:r>
          </w:p>
        </w:tc>
        <w:tc>
          <w:tcPr>
            <w:tcW w:w="339" w:type="dxa"/>
            <w:tcBorders>
              <w:top w:val="single" w:sz="4" w:space="0" w:color="auto"/>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 </w:t>
            </w:r>
          </w:p>
        </w:tc>
        <w:tc>
          <w:tcPr>
            <w:tcW w:w="347" w:type="dxa"/>
            <w:tcBorders>
              <w:top w:val="single" w:sz="4" w:space="0" w:color="auto"/>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 </w:t>
            </w:r>
          </w:p>
        </w:tc>
        <w:tc>
          <w:tcPr>
            <w:tcW w:w="2449" w:type="dxa"/>
            <w:tcBorders>
              <w:top w:val="single" w:sz="4" w:space="0" w:color="auto"/>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-314,15</w:t>
            </w:r>
          </w:p>
        </w:tc>
      </w:tr>
    </w:tbl>
    <w:p w:rsidR="00FB44C3" w:rsidRDefault="00FB44C3" w:rsidP="00347BC7">
      <w:pPr>
        <w:keepNext/>
        <w:keepLines/>
        <w:spacing w:before="120" w:after="120" w:line="280" w:lineRule="exact"/>
        <w:jc w:val="both"/>
      </w:pPr>
      <w:r w:rsidRPr="007C36F8">
        <w:t>Los cálculos efectuados en relación con el Impuesto sobre Beneficios del ejercicio 202</w:t>
      </w:r>
      <w:r>
        <w:t>4</w:t>
      </w:r>
      <w:r w:rsidRPr="007C36F8">
        <w:t>, son los siguientes, en euros: </w:t>
      </w:r>
    </w:p>
    <w:tbl>
      <w:tblPr>
        <w:tblW w:w="5600" w:type="dxa"/>
        <w:jc w:val="center"/>
        <w:tblCellMar>
          <w:left w:w="70" w:type="dxa"/>
          <w:right w:w="70" w:type="dxa"/>
        </w:tblCellMar>
        <w:tblLook w:val="00A0" w:firstRow="1" w:lastRow="0" w:firstColumn="1" w:lastColumn="0" w:noHBand="0" w:noVBand="0"/>
      </w:tblPr>
      <w:tblGrid>
        <w:gridCol w:w="3340"/>
        <w:gridCol w:w="1160"/>
        <w:gridCol w:w="1100"/>
      </w:tblGrid>
      <w:tr w:rsidR="00FB44C3" w:rsidRPr="00317B6A" w:rsidTr="004B6E47">
        <w:trPr>
          <w:trHeight w:val="300"/>
          <w:jc w:val="center"/>
        </w:trPr>
        <w:tc>
          <w:tcPr>
            <w:tcW w:w="3340" w:type="dxa"/>
            <w:tcBorders>
              <w:top w:val="nil"/>
              <w:left w:val="nil"/>
              <w:bottom w:val="single" w:sz="4" w:space="0" w:color="auto"/>
              <w:right w:val="nil"/>
            </w:tcBorders>
            <w:vAlign w:val="bottom"/>
          </w:tcPr>
          <w:p w:rsidR="00FB44C3" w:rsidRPr="004B6E47" w:rsidRDefault="00FB44C3" w:rsidP="004B6E47">
            <w:pPr>
              <w:spacing w:after="0" w:line="240" w:lineRule="auto"/>
              <w:rPr>
                <w:rFonts w:cs="Calibri"/>
                <w:color w:val="000000"/>
                <w:sz w:val="18"/>
                <w:szCs w:val="18"/>
                <w:lang w:eastAsia="es-ES"/>
              </w:rPr>
            </w:pPr>
            <w:r w:rsidRPr="004B6E47">
              <w:rPr>
                <w:rFonts w:cs="Calibri"/>
                <w:color w:val="000000"/>
                <w:sz w:val="18"/>
                <w:szCs w:val="18"/>
                <w:lang w:eastAsia="es-ES"/>
              </w:rPr>
              <w:t> </w:t>
            </w:r>
          </w:p>
        </w:tc>
        <w:tc>
          <w:tcPr>
            <w:tcW w:w="1160" w:type="dxa"/>
            <w:tcBorders>
              <w:top w:val="nil"/>
              <w:left w:val="nil"/>
              <w:bottom w:val="single" w:sz="4" w:space="0" w:color="auto"/>
              <w:right w:val="nil"/>
            </w:tcBorders>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2024</w:t>
            </w:r>
          </w:p>
        </w:tc>
        <w:tc>
          <w:tcPr>
            <w:tcW w:w="1100" w:type="dxa"/>
            <w:tcBorders>
              <w:top w:val="nil"/>
              <w:left w:val="nil"/>
              <w:bottom w:val="single" w:sz="4" w:space="0" w:color="auto"/>
              <w:right w:val="nil"/>
            </w:tcBorders>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2023</w:t>
            </w:r>
          </w:p>
        </w:tc>
      </w:tr>
      <w:tr w:rsidR="00FB44C3" w:rsidRPr="00317B6A" w:rsidTr="004B6E47">
        <w:trPr>
          <w:trHeight w:val="300"/>
          <w:jc w:val="center"/>
        </w:trPr>
        <w:tc>
          <w:tcPr>
            <w:tcW w:w="3340" w:type="dxa"/>
            <w:tcBorders>
              <w:top w:val="nil"/>
              <w:left w:val="nil"/>
              <w:bottom w:val="nil"/>
              <w:right w:val="nil"/>
            </w:tcBorders>
            <w:vAlign w:val="center"/>
          </w:tcPr>
          <w:p w:rsidR="00FB44C3" w:rsidRPr="004B6E47" w:rsidRDefault="00FB44C3" w:rsidP="004B6E47">
            <w:pPr>
              <w:spacing w:after="0" w:line="240" w:lineRule="auto"/>
              <w:jc w:val="both"/>
              <w:rPr>
                <w:rFonts w:cs="Calibri"/>
                <w:b/>
                <w:bCs/>
                <w:color w:val="000000"/>
                <w:sz w:val="18"/>
                <w:szCs w:val="18"/>
                <w:lang w:eastAsia="es-ES"/>
              </w:rPr>
            </w:pPr>
            <w:r w:rsidRPr="004B6E47">
              <w:rPr>
                <w:rFonts w:cs="Calibri"/>
                <w:b/>
                <w:bCs/>
                <w:color w:val="000000"/>
                <w:sz w:val="18"/>
                <w:szCs w:val="18"/>
                <w:lang w:eastAsia="es-ES"/>
              </w:rPr>
              <w:t>Base imponible</w:t>
            </w:r>
          </w:p>
        </w:tc>
        <w:tc>
          <w:tcPr>
            <w:tcW w:w="1160" w:type="dxa"/>
            <w:tcBorders>
              <w:top w:val="nil"/>
              <w:left w:val="nil"/>
              <w:bottom w:val="nil"/>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0,00</w:t>
            </w:r>
          </w:p>
        </w:tc>
        <w:tc>
          <w:tcPr>
            <w:tcW w:w="1100" w:type="dxa"/>
            <w:tcBorders>
              <w:top w:val="nil"/>
              <w:left w:val="nil"/>
              <w:bottom w:val="nil"/>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0,00</w:t>
            </w:r>
          </w:p>
        </w:tc>
      </w:tr>
      <w:tr w:rsidR="00FB44C3" w:rsidRPr="00317B6A" w:rsidTr="004B6E47">
        <w:trPr>
          <w:trHeight w:val="300"/>
          <w:jc w:val="center"/>
        </w:trPr>
        <w:tc>
          <w:tcPr>
            <w:tcW w:w="3340" w:type="dxa"/>
            <w:tcBorders>
              <w:top w:val="nil"/>
              <w:left w:val="nil"/>
              <w:bottom w:val="nil"/>
              <w:right w:val="nil"/>
            </w:tcBorders>
            <w:vAlign w:val="center"/>
          </w:tcPr>
          <w:p w:rsidR="00FB44C3" w:rsidRPr="004B6E47" w:rsidRDefault="00FB44C3" w:rsidP="004B6E47">
            <w:pPr>
              <w:spacing w:after="0" w:line="240" w:lineRule="auto"/>
              <w:jc w:val="both"/>
              <w:rPr>
                <w:rFonts w:cs="Calibri"/>
                <w:color w:val="000000"/>
                <w:sz w:val="18"/>
                <w:szCs w:val="18"/>
                <w:lang w:eastAsia="es-ES"/>
              </w:rPr>
            </w:pPr>
            <w:r w:rsidRPr="004B6E47">
              <w:rPr>
                <w:rFonts w:cs="Calibri"/>
                <w:color w:val="000000"/>
                <w:sz w:val="18"/>
                <w:szCs w:val="18"/>
                <w:lang w:eastAsia="es-ES"/>
              </w:rPr>
              <w:t>Tipo de gravamen</w:t>
            </w:r>
          </w:p>
        </w:tc>
        <w:tc>
          <w:tcPr>
            <w:tcW w:w="1160" w:type="dxa"/>
            <w:tcBorders>
              <w:top w:val="nil"/>
              <w:left w:val="nil"/>
              <w:bottom w:val="nil"/>
              <w:right w:val="nil"/>
            </w:tcBorders>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10%</w:t>
            </w:r>
          </w:p>
        </w:tc>
        <w:tc>
          <w:tcPr>
            <w:tcW w:w="1100" w:type="dxa"/>
            <w:tcBorders>
              <w:top w:val="nil"/>
              <w:left w:val="nil"/>
              <w:bottom w:val="nil"/>
              <w:right w:val="nil"/>
            </w:tcBorders>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10%</w:t>
            </w:r>
          </w:p>
        </w:tc>
      </w:tr>
      <w:tr w:rsidR="00FB44C3" w:rsidRPr="00317B6A" w:rsidTr="004B6E47">
        <w:trPr>
          <w:trHeight w:val="300"/>
          <w:jc w:val="center"/>
        </w:trPr>
        <w:tc>
          <w:tcPr>
            <w:tcW w:w="3340" w:type="dxa"/>
            <w:tcBorders>
              <w:top w:val="nil"/>
              <w:left w:val="nil"/>
              <w:bottom w:val="nil"/>
              <w:right w:val="nil"/>
            </w:tcBorders>
            <w:vAlign w:val="center"/>
          </w:tcPr>
          <w:p w:rsidR="00FB44C3" w:rsidRPr="004B6E47" w:rsidRDefault="00FB44C3" w:rsidP="004B6E47">
            <w:pPr>
              <w:spacing w:after="0" w:line="240" w:lineRule="auto"/>
              <w:jc w:val="both"/>
              <w:rPr>
                <w:rFonts w:cs="Calibri"/>
                <w:b/>
                <w:bCs/>
                <w:color w:val="000000"/>
                <w:sz w:val="18"/>
                <w:szCs w:val="18"/>
                <w:lang w:eastAsia="es-ES"/>
              </w:rPr>
            </w:pPr>
            <w:r w:rsidRPr="004B6E47">
              <w:rPr>
                <w:rFonts w:cs="Calibri"/>
                <w:b/>
                <w:bCs/>
                <w:color w:val="000000"/>
                <w:sz w:val="18"/>
                <w:szCs w:val="18"/>
                <w:lang w:eastAsia="es-ES"/>
              </w:rPr>
              <w:t>Cuota íntegra</w:t>
            </w:r>
          </w:p>
        </w:tc>
        <w:tc>
          <w:tcPr>
            <w:tcW w:w="1160" w:type="dxa"/>
            <w:tcBorders>
              <w:top w:val="nil"/>
              <w:left w:val="nil"/>
              <w:bottom w:val="nil"/>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0,00</w:t>
            </w:r>
          </w:p>
        </w:tc>
        <w:tc>
          <w:tcPr>
            <w:tcW w:w="1100" w:type="dxa"/>
            <w:tcBorders>
              <w:top w:val="nil"/>
              <w:left w:val="nil"/>
              <w:bottom w:val="nil"/>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0,00</w:t>
            </w:r>
          </w:p>
        </w:tc>
      </w:tr>
      <w:tr w:rsidR="00FB44C3" w:rsidRPr="00317B6A" w:rsidTr="004B6E47">
        <w:trPr>
          <w:trHeight w:val="330"/>
          <w:jc w:val="center"/>
        </w:trPr>
        <w:tc>
          <w:tcPr>
            <w:tcW w:w="3340" w:type="dxa"/>
            <w:tcBorders>
              <w:top w:val="nil"/>
              <w:left w:val="nil"/>
              <w:bottom w:val="nil"/>
              <w:right w:val="nil"/>
            </w:tcBorders>
            <w:vAlign w:val="center"/>
          </w:tcPr>
          <w:p w:rsidR="00FB44C3" w:rsidRPr="004B6E47" w:rsidRDefault="00FB44C3" w:rsidP="004B6E47">
            <w:pPr>
              <w:spacing w:after="0" w:line="240" w:lineRule="auto"/>
              <w:jc w:val="both"/>
              <w:rPr>
                <w:rFonts w:cs="Calibri"/>
                <w:color w:val="000000"/>
                <w:sz w:val="18"/>
                <w:szCs w:val="18"/>
                <w:lang w:eastAsia="es-ES"/>
              </w:rPr>
            </w:pPr>
            <w:r w:rsidRPr="004B6E47">
              <w:rPr>
                <w:rFonts w:cs="Calibri"/>
                <w:color w:val="000000"/>
                <w:sz w:val="18"/>
                <w:szCs w:val="18"/>
                <w:lang w:eastAsia="es-ES"/>
              </w:rPr>
              <w:t xml:space="preserve">Deducciones AFN </w:t>
            </w:r>
          </w:p>
        </w:tc>
        <w:tc>
          <w:tcPr>
            <w:tcW w:w="1160" w:type="dxa"/>
            <w:tcBorders>
              <w:top w:val="nil"/>
              <w:left w:val="nil"/>
              <w:bottom w:val="nil"/>
              <w:right w:val="nil"/>
            </w:tcBorders>
            <w:noWrap/>
            <w:vAlign w:val="center"/>
          </w:tcPr>
          <w:p w:rsidR="00FB44C3" w:rsidRPr="004B6E47" w:rsidRDefault="00FB44C3" w:rsidP="004B6E47">
            <w:pPr>
              <w:spacing w:after="0" w:line="240" w:lineRule="auto"/>
              <w:jc w:val="both"/>
              <w:rPr>
                <w:rFonts w:cs="Calibri"/>
                <w:color w:val="000000"/>
                <w:sz w:val="18"/>
                <w:szCs w:val="18"/>
                <w:lang w:eastAsia="es-ES"/>
              </w:rPr>
            </w:pPr>
          </w:p>
        </w:tc>
        <w:tc>
          <w:tcPr>
            <w:tcW w:w="1100" w:type="dxa"/>
            <w:tcBorders>
              <w:top w:val="nil"/>
              <w:left w:val="nil"/>
              <w:bottom w:val="nil"/>
              <w:right w:val="nil"/>
            </w:tcBorders>
            <w:noWrap/>
            <w:vAlign w:val="center"/>
          </w:tcPr>
          <w:p w:rsidR="00FB44C3" w:rsidRPr="004B6E47" w:rsidRDefault="00FB44C3" w:rsidP="004B6E47">
            <w:pPr>
              <w:spacing w:after="0" w:line="240" w:lineRule="auto"/>
              <w:jc w:val="right"/>
              <w:rPr>
                <w:rFonts w:ascii="Times New Roman" w:hAnsi="Times New Roman"/>
                <w:sz w:val="20"/>
                <w:szCs w:val="20"/>
                <w:lang w:eastAsia="es-ES"/>
              </w:rPr>
            </w:pPr>
          </w:p>
        </w:tc>
      </w:tr>
      <w:tr w:rsidR="00FB44C3" w:rsidRPr="00317B6A" w:rsidTr="004B6E47">
        <w:trPr>
          <w:trHeight w:val="300"/>
          <w:jc w:val="center"/>
        </w:trPr>
        <w:tc>
          <w:tcPr>
            <w:tcW w:w="3340" w:type="dxa"/>
            <w:tcBorders>
              <w:top w:val="nil"/>
              <w:left w:val="nil"/>
              <w:bottom w:val="nil"/>
              <w:right w:val="nil"/>
            </w:tcBorders>
            <w:vAlign w:val="center"/>
          </w:tcPr>
          <w:p w:rsidR="00FB44C3" w:rsidRPr="004B6E47" w:rsidRDefault="00FB44C3" w:rsidP="004B6E47">
            <w:pPr>
              <w:spacing w:after="0" w:line="240" w:lineRule="auto"/>
              <w:jc w:val="both"/>
              <w:rPr>
                <w:rFonts w:cs="Calibri"/>
                <w:b/>
                <w:bCs/>
                <w:color w:val="000000"/>
                <w:sz w:val="18"/>
                <w:szCs w:val="18"/>
                <w:lang w:eastAsia="es-ES"/>
              </w:rPr>
            </w:pPr>
            <w:r w:rsidRPr="004B6E47">
              <w:rPr>
                <w:rFonts w:cs="Calibri"/>
                <w:b/>
                <w:bCs/>
                <w:color w:val="000000"/>
                <w:sz w:val="18"/>
                <w:szCs w:val="18"/>
                <w:lang w:eastAsia="es-ES"/>
              </w:rPr>
              <w:t>Cuota líquida</w:t>
            </w:r>
          </w:p>
        </w:tc>
        <w:tc>
          <w:tcPr>
            <w:tcW w:w="1160" w:type="dxa"/>
            <w:tcBorders>
              <w:top w:val="nil"/>
              <w:left w:val="nil"/>
              <w:bottom w:val="nil"/>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0,00</w:t>
            </w:r>
          </w:p>
        </w:tc>
        <w:tc>
          <w:tcPr>
            <w:tcW w:w="1100" w:type="dxa"/>
            <w:tcBorders>
              <w:top w:val="nil"/>
              <w:left w:val="nil"/>
              <w:bottom w:val="nil"/>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0,00</w:t>
            </w:r>
          </w:p>
        </w:tc>
      </w:tr>
      <w:tr w:rsidR="00FB44C3" w:rsidRPr="00317B6A" w:rsidTr="004B6E47">
        <w:trPr>
          <w:trHeight w:val="300"/>
          <w:jc w:val="center"/>
        </w:trPr>
        <w:tc>
          <w:tcPr>
            <w:tcW w:w="3340" w:type="dxa"/>
            <w:tcBorders>
              <w:top w:val="nil"/>
              <w:left w:val="nil"/>
              <w:bottom w:val="single" w:sz="4" w:space="0" w:color="auto"/>
              <w:right w:val="nil"/>
            </w:tcBorders>
            <w:vAlign w:val="center"/>
          </w:tcPr>
          <w:p w:rsidR="00FB44C3" w:rsidRPr="004B6E47" w:rsidRDefault="00FB44C3" w:rsidP="004B6E47">
            <w:pPr>
              <w:spacing w:after="0" w:line="240" w:lineRule="auto"/>
              <w:rPr>
                <w:rFonts w:cs="Calibri"/>
                <w:color w:val="000000"/>
                <w:sz w:val="18"/>
                <w:szCs w:val="18"/>
                <w:lang w:eastAsia="es-ES"/>
              </w:rPr>
            </w:pPr>
            <w:r w:rsidRPr="004B6E47">
              <w:rPr>
                <w:rFonts w:cs="Calibri"/>
                <w:color w:val="000000"/>
                <w:sz w:val="18"/>
                <w:szCs w:val="18"/>
                <w:lang w:eastAsia="es-ES"/>
              </w:rPr>
              <w:t>Menos: retenciones y pagos a cuenta</w:t>
            </w:r>
          </w:p>
        </w:tc>
        <w:tc>
          <w:tcPr>
            <w:tcW w:w="1160" w:type="dxa"/>
            <w:tcBorders>
              <w:top w:val="nil"/>
              <w:left w:val="nil"/>
              <w:bottom w:val="single" w:sz="4" w:space="0" w:color="auto"/>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 </w:t>
            </w:r>
          </w:p>
        </w:tc>
        <w:tc>
          <w:tcPr>
            <w:tcW w:w="1100" w:type="dxa"/>
            <w:tcBorders>
              <w:top w:val="nil"/>
              <w:left w:val="nil"/>
              <w:bottom w:val="single" w:sz="4" w:space="0" w:color="auto"/>
              <w:right w:val="nil"/>
            </w:tcBorders>
            <w:noWrap/>
            <w:vAlign w:val="center"/>
          </w:tcPr>
          <w:p w:rsidR="00FB44C3" w:rsidRPr="004B6E47" w:rsidRDefault="00FB44C3" w:rsidP="004B6E47">
            <w:pPr>
              <w:spacing w:after="0" w:line="240" w:lineRule="auto"/>
              <w:jc w:val="right"/>
              <w:rPr>
                <w:rFonts w:cs="Calibri"/>
                <w:color w:val="000000"/>
                <w:sz w:val="18"/>
                <w:szCs w:val="18"/>
                <w:lang w:eastAsia="es-ES"/>
              </w:rPr>
            </w:pPr>
            <w:r w:rsidRPr="004B6E47">
              <w:rPr>
                <w:rFonts w:cs="Calibri"/>
                <w:color w:val="000000"/>
                <w:sz w:val="18"/>
                <w:szCs w:val="18"/>
                <w:lang w:eastAsia="es-ES"/>
              </w:rPr>
              <w:t> </w:t>
            </w:r>
          </w:p>
        </w:tc>
      </w:tr>
      <w:tr w:rsidR="00FB44C3" w:rsidRPr="00317B6A" w:rsidTr="004B6E47">
        <w:trPr>
          <w:trHeight w:val="300"/>
          <w:jc w:val="center"/>
        </w:trPr>
        <w:tc>
          <w:tcPr>
            <w:tcW w:w="3340" w:type="dxa"/>
            <w:tcBorders>
              <w:top w:val="nil"/>
              <w:left w:val="nil"/>
              <w:bottom w:val="single" w:sz="4" w:space="0" w:color="auto"/>
              <w:right w:val="nil"/>
            </w:tcBorders>
            <w:vAlign w:val="center"/>
          </w:tcPr>
          <w:p w:rsidR="00FB44C3" w:rsidRPr="004B6E47" w:rsidRDefault="00FB44C3" w:rsidP="004B6E47">
            <w:pPr>
              <w:spacing w:after="0" w:line="240" w:lineRule="auto"/>
              <w:jc w:val="both"/>
              <w:rPr>
                <w:rFonts w:cs="Calibri"/>
                <w:b/>
                <w:bCs/>
                <w:color w:val="000000"/>
                <w:sz w:val="18"/>
                <w:szCs w:val="18"/>
                <w:lang w:eastAsia="es-ES"/>
              </w:rPr>
            </w:pPr>
            <w:r w:rsidRPr="004B6E47">
              <w:rPr>
                <w:rFonts w:cs="Calibri"/>
                <w:b/>
                <w:bCs/>
                <w:color w:val="000000"/>
                <w:sz w:val="18"/>
                <w:szCs w:val="18"/>
                <w:lang w:eastAsia="es-ES"/>
              </w:rPr>
              <w:t>Líquido a ingresas o devolver</w:t>
            </w:r>
          </w:p>
        </w:tc>
        <w:tc>
          <w:tcPr>
            <w:tcW w:w="1160" w:type="dxa"/>
            <w:tcBorders>
              <w:top w:val="nil"/>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0,00</w:t>
            </w:r>
          </w:p>
        </w:tc>
        <w:tc>
          <w:tcPr>
            <w:tcW w:w="1100" w:type="dxa"/>
            <w:tcBorders>
              <w:top w:val="nil"/>
              <w:left w:val="nil"/>
              <w:bottom w:val="single" w:sz="4" w:space="0" w:color="auto"/>
              <w:right w:val="nil"/>
            </w:tcBorders>
            <w:noWrap/>
            <w:vAlign w:val="center"/>
          </w:tcPr>
          <w:p w:rsidR="00FB44C3" w:rsidRPr="004B6E47" w:rsidRDefault="00FB44C3" w:rsidP="004B6E47">
            <w:pPr>
              <w:spacing w:after="0" w:line="240" w:lineRule="auto"/>
              <w:jc w:val="right"/>
              <w:rPr>
                <w:rFonts w:cs="Calibri"/>
                <w:b/>
                <w:bCs/>
                <w:color w:val="000000"/>
                <w:sz w:val="18"/>
                <w:szCs w:val="18"/>
                <w:lang w:eastAsia="es-ES"/>
              </w:rPr>
            </w:pPr>
            <w:r w:rsidRPr="004B6E47">
              <w:rPr>
                <w:rFonts w:cs="Calibri"/>
                <w:b/>
                <w:bCs/>
                <w:color w:val="000000"/>
                <w:sz w:val="18"/>
                <w:szCs w:val="18"/>
                <w:lang w:eastAsia="es-ES"/>
              </w:rPr>
              <w:t>0,00</w:t>
            </w:r>
          </w:p>
        </w:tc>
      </w:tr>
    </w:tbl>
    <w:p w:rsidR="00FB44C3" w:rsidRDefault="00FB44C3" w:rsidP="00347BC7">
      <w:pPr>
        <w:keepNext/>
        <w:keepLines/>
        <w:spacing w:before="120" w:after="120" w:line="280" w:lineRule="exact"/>
        <w:jc w:val="both"/>
      </w:pPr>
    </w:p>
    <w:tbl>
      <w:tblPr>
        <w:tblW w:w="8234" w:type="dxa"/>
        <w:jc w:val="center"/>
        <w:tblCellMar>
          <w:left w:w="70" w:type="dxa"/>
          <w:right w:w="70" w:type="dxa"/>
        </w:tblCellMar>
        <w:tblLook w:val="00A0" w:firstRow="1" w:lastRow="0" w:firstColumn="1" w:lastColumn="0" w:noHBand="0" w:noVBand="0"/>
      </w:tblPr>
      <w:tblGrid>
        <w:gridCol w:w="3692"/>
        <w:gridCol w:w="1121"/>
        <w:gridCol w:w="1063"/>
        <w:gridCol w:w="1179"/>
        <w:gridCol w:w="1179"/>
      </w:tblGrid>
      <w:tr w:rsidR="00FB44C3" w:rsidRPr="00317B6A" w:rsidTr="008B6E08">
        <w:trPr>
          <w:trHeight w:val="271"/>
          <w:jc w:val="center"/>
        </w:trPr>
        <w:tc>
          <w:tcPr>
            <w:tcW w:w="3692" w:type="dxa"/>
            <w:tcBorders>
              <w:top w:val="nil"/>
              <w:left w:val="nil"/>
              <w:bottom w:val="single" w:sz="4" w:space="0" w:color="auto"/>
              <w:right w:val="nil"/>
            </w:tcBorders>
            <w:shd w:val="clear" w:color="000000" w:fill="D9D9D9"/>
            <w:vAlign w:val="bottom"/>
          </w:tcPr>
          <w:p w:rsidR="00FB44C3" w:rsidRPr="00F762AA" w:rsidRDefault="00FB44C3" w:rsidP="00F762AA">
            <w:pPr>
              <w:spacing w:after="0" w:line="240" w:lineRule="auto"/>
              <w:rPr>
                <w:rFonts w:cs="Calibri"/>
                <w:color w:val="000000"/>
                <w:sz w:val="18"/>
                <w:szCs w:val="18"/>
                <w:lang w:eastAsia="es-ES"/>
              </w:rPr>
            </w:pPr>
            <w:r w:rsidRPr="00F762AA">
              <w:rPr>
                <w:rFonts w:cs="Calibri"/>
                <w:color w:val="000000"/>
                <w:sz w:val="18"/>
                <w:szCs w:val="18"/>
                <w:lang w:eastAsia="es-ES"/>
              </w:rPr>
              <w:t> </w:t>
            </w:r>
          </w:p>
        </w:tc>
        <w:tc>
          <w:tcPr>
            <w:tcW w:w="1121" w:type="dxa"/>
            <w:tcBorders>
              <w:top w:val="nil"/>
              <w:left w:val="nil"/>
              <w:bottom w:val="single" w:sz="4" w:space="0" w:color="auto"/>
              <w:right w:val="nil"/>
            </w:tcBorders>
            <w:shd w:val="clear" w:color="000000" w:fill="D9D9D9"/>
            <w:vAlign w:val="center"/>
          </w:tcPr>
          <w:p w:rsidR="00FB44C3" w:rsidRPr="00F762AA" w:rsidRDefault="00FB44C3" w:rsidP="00F762AA">
            <w:pPr>
              <w:spacing w:after="0" w:line="240" w:lineRule="auto"/>
              <w:jc w:val="center"/>
              <w:rPr>
                <w:rFonts w:cs="Calibri"/>
                <w:b/>
                <w:bCs/>
                <w:color w:val="000000"/>
                <w:sz w:val="18"/>
                <w:szCs w:val="18"/>
                <w:lang w:eastAsia="es-ES"/>
              </w:rPr>
            </w:pPr>
            <w:r w:rsidRPr="00F762AA">
              <w:rPr>
                <w:rFonts w:cs="Calibri"/>
                <w:b/>
                <w:bCs/>
                <w:color w:val="000000"/>
                <w:sz w:val="18"/>
                <w:szCs w:val="18"/>
                <w:lang w:eastAsia="es-ES"/>
              </w:rPr>
              <w:t>31/12/202</w:t>
            </w:r>
            <w:r>
              <w:rPr>
                <w:rFonts w:cs="Calibri"/>
                <w:b/>
                <w:bCs/>
                <w:color w:val="000000"/>
                <w:sz w:val="18"/>
                <w:szCs w:val="18"/>
                <w:lang w:eastAsia="es-ES"/>
              </w:rPr>
              <w:t>4</w:t>
            </w:r>
          </w:p>
        </w:tc>
        <w:tc>
          <w:tcPr>
            <w:tcW w:w="1063" w:type="dxa"/>
            <w:tcBorders>
              <w:top w:val="nil"/>
              <w:left w:val="nil"/>
              <w:bottom w:val="single" w:sz="4" w:space="0" w:color="auto"/>
              <w:right w:val="nil"/>
            </w:tcBorders>
            <w:shd w:val="clear" w:color="000000" w:fill="auto"/>
            <w:vAlign w:val="center"/>
          </w:tcPr>
          <w:p w:rsidR="00FB44C3" w:rsidRPr="00F762AA" w:rsidRDefault="00FB44C3" w:rsidP="00F762AA">
            <w:pPr>
              <w:spacing w:after="0" w:line="240" w:lineRule="auto"/>
              <w:jc w:val="center"/>
              <w:rPr>
                <w:rFonts w:cs="Calibri"/>
                <w:b/>
                <w:bCs/>
                <w:color w:val="000000"/>
                <w:sz w:val="18"/>
                <w:szCs w:val="18"/>
                <w:lang w:eastAsia="es-ES"/>
              </w:rPr>
            </w:pPr>
            <w:r w:rsidRPr="00F762AA">
              <w:rPr>
                <w:rFonts w:cs="Calibri"/>
                <w:b/>
                <w:bCs/>
                <w:color w:val="000000"/>
                <w:sz w:val="18"/>
                <w:szCs w:val="18"/>
                <w:lang w:eastAsia="es-ES"/>
              </w:rPr>
              <w:t xml:space="preserve">Generado </w:t>
            </w:r>
          </w:p>
        </w:tc>
        <w:tc>
          <w:tcPr>
            <w:tcW w:w="1179" w:type="dxa"/>
            <w:tcBorders>
              <w:top w:val="nil"/>
              <w:left w:val="nil"/>
              <w:bottom w:val="single" w:sz="4" w:space="0" w:color="auto"/>
              <w:right w:val="nil"/>
            </w:tcBorders>
            <w:shd w:val="clear" w:color="000000" w:fill="auto"/>
            <w:vAlign w:val="center"/>
          </w:tcPr>
          <w:p w:rsidR="00FB44C3" w:rsidRPr="00F762AA" w:rsidRDefault="00FB44C3" w:rsidP="00F762AA">
            <w:pPr>
              <w:spacing w:after="0" w:line="240" w:lineRule="auto"/>
              <w:jc w:val="center"/>
              <w:rPr>
                <w:rFonts w:cs="Calibri"/>
                <w:b/>
                <w:bCs/>
                <w:color w:val="000000"/>
                <w:sz w:val="18"/>
                <w:szCs w:val="18"/>
                <w:lang w:eastAsia="es-ES"/>
              </w:rPr>
            </w:pPr>
            <w:r w:rsidRPr="00F762AA">
              <w:rPr>
                <w:rFonts w:cs="Calibri"/>
                <w:b/>
                <w:bCs/>
                <w:color w:val="000000"/>
                <w:sz w:val="18"/>
                <w:szCs w:val="18"/>
                <w:lang w:eastAsia="es-ES"/>
              </w:rPr>
              <w:t xml:space="preserve">Aplicados </w:t>
            </w:r>
          </w:p>
        </w:tc>
        <w:tc>
          <w:tcPr>
            <w:tcW w:w="1179" w:type="dxa"/>
            <w:tcBorders>
              <w:top w:val="nil"/>
              <w:left w:val="nil"/>
              <w:bottom w:val="single" w:sz="4" w:space="0" w:color="auto"/>
              <w:right w:val="nil"/>
            </w:tcBorders>
            <w:shd w:val="clear" w:color="000000" w:fill="D9D9D9"/>
            <w:vAlign w:val="center"/>
          </w:tcPr>
          <w:p w:rsidR="00FB44C3" w:rsidRPr="00F762AA" w:rsidRDefault="00FB44C3" w:rsidP="00F762AA">
            <w:pPr>
              <w:spacing w:after="0" w:line="240" w:lineRule="auto"/>
              <w:jc w:val="center"/>
              <w:rPr>
                <w:rFonts w:cs="Calibri"/>
                <w:b/>
                <w:bCs/>
                <w:color w:val="000000"/>
                <w:sz w:val="18"/>
                <w:szCs w:val="18"/>
                <w:lang w:eastAsia="es-ES"/>
              </w:rPr>
            </w:pPr>
            <w:r w:rsidRPr="00F762AA">
              <w:rPr>
                <w:rFonts w:cs="Calibri"/>
                <w:b/>
                <w:bCs/>
                <w:color w:val="000000"/>
                <w:sz w:val="18"/>
                <w:szCs w:val="18"/>
                <w:lang w:eastAsia="es-ES"/>
              </w:rPr>
              <w:t>31/12/202</w:t>
            </w:r>
            <w:r>
              <w:rPr>
                <w:rFonts w:cs="Calibri"/>
                <w:b/>
                <w:bCs/>
                <w:color w:val="000000"/>
                <w:sz w:val="18"/>
                <w:szCs w:val="18"/>
                <w:lang w:eastAsia="es-ES"/>
              </w:rPr>
              <w:t>3</w:t>
            </w:r>
          </w:p>
        </w:tc>
      </w:tr>
      <w:tr w:rsidR="00FB44C3" w:rsidRPr="00317B6A" w:rsidTr="008B6E08">
        <w:trPr>
          <w:trHeight w:val="271"/>
          <w:jc w:val="center"/>
        </w:trPr>
        <w:tc>
          <w:tcPr>
            <w:tcW w:w="3692" w:type="dxa"/>
            <w:tcBorders>
              <w:top w:val="nil"/>
              <w:left w:val="nil"/>
              <w:bottom w:val="nil"/>
              <w:right w:val="nil"/>
            </w:tcBorders>
            <w:vAlign w:val="center"/>
          </w:tcPr>
          <w:p w:rsidR="00FB44C3" w:rsidRPr="00F762AA" w:rsidRDefault="00FB44C3" w:rsidP="00F762AA">
            <w:pPr>
              <w:spacing w:after="0" w:line="240" w:lineRule="auto"/>
              <w:jc w:val="both"/>
              <w:rPr>
                <w:rFonts w:cs="Calibri"/>
                <w:b/>
                <w:bCs/>
                <w:color w:val="000000"/>
                <w:sz w:val="18"/>
                <w:szCs w:val="18"/>
                <w:lang w:eastAsia="es-ES"/>
              </w:rPr>
            </w:pPr>
            <w:r w:rsidRPr="00F762AA">
              <w:rPr>
                <w:rFonts w:cs="Calibri"/>
                <w:b/>
                <w:bCs/>
                <w:color w:val="000000"/>
                <w:sz w:val="18"/>
                <w:szCs w:val="18"/>
                <w:lang w:eastAsia="es-ES"/>
              </w:rPr>
              <w:t>Impuestos diferidos pasivos</w:t>
            </w:r>
          </w:p>
        </w:tc>
        <w:tc>
          <w:tcPr>
            <w:tcW w:w="1121" w:type="dxa"/>
            <w:tcBorders>
              <w:top w:val="nil"/>
              <w:left w:val="nil"/>
              <w:bottom w:val="nil"/>
              <w:right w:val="nil"/>
            </w:tcBorders>
            <w:noWrap/>
            <w:vAlign w:val="center"/>
          </w:tcPr>
          <w:p w:rsidR="00FB44C3" w:rsidRPr="00F762AA" w:rsidRDefault="00FB44C3" w:rsidP="00F762AA">
            <w:pPr>
              <w:spacing w:after="0" w:line="240" w:lineRule="auto"/>
              <w:jc w:val="right"/>
              <w:rPr>
                <w:rFonts w:cs="Calibri"/>
                <w:b/>
                <w:bCs/>
                <w:color w:val="000000"/>
                <w:sz w:val="18"/>
                <w:szCs w:val="18"/>
                <w:lang w:eastAsia="es-ES"/>
              </w:rPr>
            </w:pPr>
          </w:p>
        </w:tc>
        <w:tc>
          <w:tcPr>
            <w:tcW w:w="1063" w:type="dxa"/>
            <w:tcBorders>
              <w:top w:val="nil"/>
              <w:left w:val="nil"/>
              <w:bottom w:val="nil"/>
              <w:right w:val="nil"/>
            </w:tcBorders>
            <w:shd w:val="clear" w:color="000000" w:fill="auto"/>
            <w:noWrap/>
            <w:vAlign w:val="center"/>
          </w:tcPr>
          <w:p w:rsidR="00FB44C3" w:rsidRPr="00F762AA" w:rsidRDefault="00FB44C3" w:rsidP="00F762AA">
            <w:pPr>
              <w:spacing w:after="0" w:line="240" w:lineRule="auto"/>
              <w:jc w:val="right"/>
              <w:rPr>
                <w:rFonts w:cs="Calibri"/>
                <w:b/>
                <w:bCs/>
                <w:color w:val="000000"/>
                <w:sz w:val="18"/>
                <w:szCs w:val="18"/>
                <w:lang w:eastAsia="es-ES"/>
              </w:rPr>
            </w:pPr>
            <w:r w:rsidRPr="00F762AA">
              <w:rPr>
                <w:rFonts w:cs="Calibri"/>
                <w:b/>
                <w:bCs/>
                <w:color w:val="000000"/>
                <w:sz w:val="18"/>
                <w:szCs w:val="18"/>
                <w:lang w:eastAsia="es-ES"/>
              </w:rPr>
              <w:t> </w:t>
            </w:r>
          </w:p>
        </w:tc>
        <w:tc>
          <w:tcPr>
            <w:tcW w:w="1179" w:type="dxa"/>
            <w:tcBorders>
              <w:top w:val="nil"/>
              <w:left w:val="nil"/>
              <w:bottom w:val="nil"/>
              <w:right w:val="nil"/>
            </w:tcBorders>
            <w:shd w:val="clear" w:color="000000" w:fill="auto"/>
            <w:noWrap/>
            <w:vAlign w:val="bottom"/>
          </w:tcPr>
          <w:p w:rsidR="00FB44C3" w:rsidRPr="00F762AA" w:rsidRDefault="00FB44C3" w:rsidP="00F762AA">
            <w:pPr>
              <w:spacing w:after="0" w:line="240" w:lineRule="auto"/>
              <w:rPr>
                <w:rFonts w:ascii="Trebuchet MS" w:hAnsi="Trebuchet MS"/>
                <w:color w:val="000000"/>
                <w:sz w:val="20"/>
                <w:szCs w:val="20"/>
                <w:lang w:eastAsia="es-ES"/>
              </w:rPr>
            </w:pPr>
            <w:r w:rsidRPr="00F762AA">
              <w:rPr>
                <w:rFonts w:ascii="Trebuchet MS" w:hAnsi="Trebuchet MS"/>
                <w:color w:val="000000"/>
                <w:sz w:val="20"/>
                <w:szCs w:val="20"/>
                <w:lang w:eastAsia="es-ES"/>
              </w:rPr>
              <w:t> </w:t>
            </w:r>
          </w:p>
        </w:tc>
        <w:tc>
          <w:tcPr>
            <w:tcW w:w="1179" w:type="dxa"/>
            <w:tcBorders>
              <w:top w:val="nil"/>
              <w:left w:val="nil"/>
              <w:bottom w:val="nil"/>
              <w:right w:val="nil"/>
            </w:tcBorders>
            <w:noWrap/>
            <w:vAlign w:val="bottom"/>
          </w:tcPr>
          <w:p w:rsidR="00FB44C3" w:rsidRPr="00F762AA" w:rsidRDefault="00FB44C3" w:rsidP="00F762AA">
            <w:pPr>
              <w:spacing w:after="0" w:line="240" w:lineRule="auto"/>
              <w:rPr>
                <w:rFonts w:ascii="Trebuchet MS" w:hAnsi="Trebuchet MS"/>
                <w:color w:val="000000"/>
                <w:sz w:val="20"/>
                <w:szCs w:val="20"/>
                <w:lang w:eastAsia="es-ES"/>
              </w:rPr>
            </w:pPr>
          </w:p>
        </w:tc>
      </w:tr>
      <w:tr w:rsidR="00FB44C3" w:rsidRPr="00317B6A" w:rsidTr="008B6E08">
        <w:trPr>
          <w:trHeight w:val="284"/>
          <w:jc w:val="center"/>
        </w:trPr>
        <w:tc>
          <w:tcPr>
            <w:tcW w:w="3692" w:type="dxa"/>
            <w:tcBorders>
              <w:top w:val="nil"/>
              <w:left w:val="nil"/>
              <w:bottom w:val="nil"/>
              <w:right w:val="nil"/>
            </w:tcBorders>
            <w:vAlign w:val="center"/>
          </w:tcPr>
          <w:p w:rsidR="00FB44C3" w:rsidRPr="00F762AA" w:rsidRDefault="00FB44C3" w:rsidP="00F762AA">
            <w:pPr>
              <w:spacing w:after="0" w:line="240" w:lineRule="auto"/>
              <w:jc w:val="both"/>
              <w:rPr>
                <w:rFonts w:cs="Calibri"/>
                <w:color w:val="000000"/>
                <w:sz w:val="18"/>
                <w:szCs w:val="18"/>
                <w:lang w:eastAsia="es-ES"/>
              </w:rPr>
            </w:pPr>
            <w:r w:rsidRPr="00F762AA">
              <w:rPr>
                <w:rFonts w:cs="Calibri"/>
                <w:color w:val="000000"/>
                <w:sz w:val="18"/>
                <w:szCs w:val="18"/>
                <w:lang w:eastAsia="es-ES"/>
              </w:rPr>
              <w:t>Diferencias temporarias</w:t>
            </w:r>
          </w:p>
        </w:tc>
        <w:tc>
          <w:tcPr>
            <w:tcW w:w="1121" w:type="dxa"/>
            <w:tcBorders>
              <w:top w:val="nil"/>
              <w:left w:val="nil"/>
              <w:bottom w:val="nil"/>
              <w:right w:val="nil"/>
            </w:tcBorders>
            <w:vAlign w:val="center"/>
          </w:tcPr>
          <w:p w:rsidR="00FB44C3" w:rsidRPr="00F762AA" w:rsidRDefault="00FB44C3" w:rsidP="00F762AA">
            <w:pPr>
              <w:spacing w:after="0" w:line="240" w:lineRule="auto"/>
              <w:jc w:val="right"/>
              <w:rPr>
                <w:rFonts w:cs="Calibri"/>
                <w:sz w:val="18"/>
                <w:szCs w:val="18"/>
                <w:lang w:eastAsia="es-ES"/>
              </w:rPr>
            </w:pPr>
            <w:r w:rsidRPr="00F762AA">
              <w:rPr>
                <w:rFonts w:cs="Calibri"/>
                <w:sz w:val="18"/>
                <w:szCs w:val="18"/>
                <w:lang w:eastAsia="es-ES"/>
              </w:rPr>
              <w:t>0,00</w:t>
            </w:r>
          </w:p>
        </w:tc>
        <w:tc>
          <w:tcPr>
            <w:tcW w:w="1063" w:type="dxa"/>
            <w:tcBorders>
              <w:top w:val="nil"/>
              <w:left w:val="nil"/>
              <w:bottom w:val="nil"/>
              <w:right w:val="nil"/>
            </w:tcBorders>
            <w:shd w:val="clear" w:color="000000" w:fill="auto"/>
            <w:vAlign w:val="center"/>
          </w:tcPr>
          <w:p w:rsidR="00FB44C3" w:rsidRPr="00F762AA" w:rsidRDefault="00FB44C3" w:rsidP="00F762AA">
            <w:pPr>
              <w:spacing w:after="0" w:line="240" w:lineRule="auto"/>
              <w:jc w:val="right"/>
              <w:rPr>
                <w:rFonts w:cs="Calibri"/>
                <w:sz w:val="18"/>
                <w:szCs w:val="18"/>
                <w:lang w:eastAsia="es-ES"/>
              </w:rPr>
            </w:pPr>
            <w:r w:rsidRPr="00F762AA">
              <w:rPr>
                <w:rFonts w:cs="Calibri"/>
                <w:sz w:val="18"/>
                <w:szCs w:val="18"/>
                <w:lang w:eastAsia="es-ES"/>
              </w:rPr>
              <w:t> </w:t>
            </w:r>
          </w:p>
        </w:tc>
        <w:tc>
          <w:tcPr>
            <w:tcW w:w="1179" w:type="dxa"/>
            <w:tcBorders>
              <w:top w:val="nil"/>
              <w:left w:val="nil"/>
              <w:bottom w:val="nil"/>
              <w:right w:val="nil"/>
            </w:tcBorders>
            <w:shd w:val="clear" w:color="000000" w:fill="auto"/>
            <w:vAlign w:val="center"/>
          </w:tcPr>
          <w:p w:rsidR="00FB44C3" w:rsidRPr="00F762AA" w:rsidRDefault="00FB44C3" w:rsidP="00F762AA">
            <w:pPr>
              <w:spacing w:after="0" w:line="240" w:lineRule="auto"/>
              <w:jc w:val="right"/>
              <w:rPr>
                <w:rFonts w:cs="Calibri"/>
                <w:sz w:val="18"/>
                <w:szCs w:val="18"/>
                <w:lang w:eastAsia="es-ES"/>
              </w:rPr>
            </w:pPr>
            <w:r w:rsidRPr="00F762AA">
              <w:rPr>
                <w:rFonts w:cs="Calibri"/>
                <w:sz w:val="18"/>
                <w:szCs w:val="18"/>
                <w:lang w:eastAsia="es-ES"/>
              </w:rPr>
              <w:t> </w:t>
            </w:r>
          </w:p>
        </w:tc>
        <w:tc>
          <w:tcPr>
            <w:tcW w:w="1179" w:type="dxa"/>
            <w:tcBorders>
              <w:top w:val="nil"/>
              <w:left w:val="nil"/>
              <w:bottom w:val="nil"/>
              <w:right w:val="nil"/>
            </w:tcBorders>
            <w:vAlign w:val="center"/>
          </w:tcPr>
          <w:p w:rsidR="00FB44C3" w:rsidRPr="00F762AA" w:rsidRDefault="00FB44C3" w:rsidP="00F762AA">
            <w:pPr>
              <w:spacing w:after="0" w:line="240" w:lineRule="auto"/>
              <w:jc w:val="right"/>
              <w:rPr>
                <w:rFonts w:cs="Calibri"/>
                <w:color w:val="000000"/>
                <w:sz w:val="18"/>
                <w:szCs w:val="18"/>
                <w:lang w:eastAsia="es-ES"/>
              </w:rPr>
            </w:pPr>
            <w:r w:rsidRPr="00F762AA">
              <w:rPr>
                <w:rFonts w:cs="Calibri"/>
                <w:color w:val="000000"/>
                <w:sz w:val="18"/>
                <w:szCs w:val="18"/>
                <w:lang w:eastAsia="es-ES"/>
              </w:rPr>
              <w:t>0,00</w:t>
            </w:r>
          </w:p>
        </w:tc>
      </w:tr>
      <w:tr w:rsidR="00FB44C3" w:rsidRPr="00317B6A" w:rsidTr="008B6E08">
        <w:trPr>
          <w:trHeight w:val="271"/>
          <w:jc w:val="center"/>
        </w:trPr>
        <w:tc>
          <w:tcPr>
            <w:tcW w:w="3692" w:type="dxa"/>
            <w:tcBorders>
              <w:top w:val="single" w:sz="4" w:space="0" w:color="auto"/>
              <w:left w:val="nil"/>
              <w:bottom w:val="single" w:sz="4" w:space="0" w:color="auto"/>
              <w:right w:val="nil"/>
            </w:tcBorders>
            <w:shd w:val="clear" w:color="000000" w:fill="F2F2F2"/>
            <w:noWrap/>
            <w:vAlign w:val="bottom"/>
          </w:tcPr>
          <w:p w:rsidR="00FB44C3" w:rsidRPr="00F762AA" w:rsidRDefault="00FB44C3" w:rsidP="00F762AA">
            <w:pPr>
              <w:spacing w:after="0" w:line="240" w:lineRule="auto"/>
              <w:rPr>
                <w:rFonts w:ascii="Trebuchet MS" w:hAnsi="Trebuchet MS"/>
                <w:color w:val="000000"/>
                <w:sz w:val="20"/>
                <w:szCs w:val="20"/>
                <w:lang w:eastAsia="es-ES"/>
              </w:rPr>
            </w:pPr>
            <w:r w:rsidRPr="00F762AA">
              <w:rPr>
                <w:rFonts w:ascii="Trebuchet MS" w:hAnsi="Trebuchet MS"/>
                <w:color w:val="000000"/>
                <w:sz w:val="20"/>
                <w:szCs w:val="20"/>
                <w:lang w:eastAsia="es-ES"/>
              </w:rPr>
              <w:t> </w:t>
            </w:r>
          </w:p>
        </w:tc>
        <w:tc>
          <w:tcPr>
            <w:tcW w:w="1121" w:type="dxa"/>
            <w:tcBorders>
              <w:top w:val="single" w:sz="4" w:space="0" w:color="auto"/>
              <w:left w:val="nil"/>
              <w:bottom w:val="single" w:sz="4" w:space="0" w:color="auto"/>
              <w:right w:val="nil"/>
            </w:tcBorders>
            <w:shd w:val="clear" w:color="000000" w:fill="F2F2F2"/>
            <w:noWrap/>
            <w:vAlign w:val="bottom"/>
          </w:tcPr>
          <w:p w:rsidR="00FB44C3" w:rsidRPr="00F762AA" w:rsidRDefault="00FB44C3" w:rsidP="00F762AA">
            <w:pPr>
              <w:spacing w:after="0" w:line="240" w:lineRule="auto"/>
              <w:rPr>
                <w:rFonts w:ascii="Trebuchet MS" w:hAnsi="Trebuchet MS"/>
                <w:color w:val="000000"/>
                <w:sz w:val="20"/>
                <w:szCs w:val="20"/>
                <w:lang w:eastAsia="es-ES"/>
              </w:rPr>
            </w:pPr>
            <w:r w:rsidRPr="00F762AA">
              <w:rPr>
                <w:rFonts w:ascii="Trebuchet MS" w:hAnsi="Trebuchet MS"/>
                <w:color w:val="000000"/>
                <w:sz w:val="20"/>
                <w:szCs w:val="20"/>
                <w:lang w:eastAsia="es-ES"/>
              </w:rPr>
              <w:t> </w:t>
            </w:r>
          </w:p>
        </w:tc>
        <w:tc>
          <w:tcPr>
            <w:tcW w:w="1063" w:type="dxa"/>
            <w:tcBorders>
              <w:top w:val="single" w:sz="4" w:space="0" w:color="auto"/>
              <w:left w:val="nil"/>
              <w:bottom w:val="single" w:sz="4" w:space="0" w:color="auto"/>
              <w:right w:val="nil"/>
            </w:tcBorders>
            <w:shd w:val="clear" w:color="000000" w:fill="auto"/>
            <w:noWrap/>
            <w:vAlign w:val="bottom"/>
          </w:tcPr>
          <w:p w:rsidR="00FB44C3" w:rsidRPr="00F762AA" w:rsidRDefault="00FB44C3" w:rsidP="00F762AA">
            <w:pPr>
              <w:spacing w:after="0" w:line="240" w:lineRule="auto"/>
              <w:rPr>
                <w:rFonts w:ascii="Trebuchet MS" w:hAnsi="Trebuchet MS"/>
                <w:color w:val="000000"/>
                <w:sz w:val="20"/>
                <w:szCs w:val="20"/>
                <w:lang w:eastAsia="es-ES"/>
              </w:rPr>
            </w:pPr>
            <w:r w:rsidRPr="00F762AA">
              <w:rPr>
                <w:rFonts w:ascii="Trebuchet MS" w:hAnsi="Trebuchet MS"/>
                <w:color w:val="000000"/>
                <w:sz w:val="20"/>
                <w:szCs w:val="20"/>
                <w:lang w:eastAsia="es-ES"/>
              </w:rPr>
              <w:t> </w:t>
            </w:r>
          </w:p>
        </w:tc>
        <w:tc>
          <w:tcPr>
            <w:tcW w:w="1179" w:type="dxa"/>
            <w:tcBorders>
              <w:top w:val="single" w:sz="4" w:space="0" w:color="auto"/>
              <w:left w:val="nil"/>
              <w:bottom w:val="single" w:sz="4" w:space="0" w:color="auto"/>
              <w:right w:val="nil"/>
            </w:tcBorders>
            <w:shd w:val="clear" w:color="000000" w:fill="auto"/>
            <w:noWrap/>
            <w:vAlign w:val="bottom"/>
          </w:tcPr>
          <w:p w:rsidR="00FB44C3" w:rsidRPr="00F762AA" w:rsidRDefault="00FB44C3" w:rsidP="00F762AA">
            <w:pPr>
              <w:spacing w:after="0" w:line="240" w:lineRule="auto"/>
              <w:rPr>
                <w:rFonts w:ascii="Trebuchet MS" w:hAnsi="Trebuchet MS"/>
                <w:color w:val="000000"/>
                <w:sz w:val="20"/>
                <w:szCs w:val="20"/>
                <w:lang w:eastAsia="es-ES"/>
              </w:rPr>
            </w:pPr>
            <w:r w:rsidRPr="00F762AA">
              <w:rPr>
                <w:rFonts w:ascii="Trebuchet MS" w:hAnsi="Trebuchet MS"/>
                <w:color w:val="000000"/>
                <w:sz w:val="20"/>
                <w:szCs w:val="20"/>
                <w:lang w:eastAsia="es-ES"/>
              </w:rPr>
              <w:t> </w:t>
            </w:r>
          </w:p>
        </w:tc>
        <w:tc>
          <w:tcPr>
            <w:tcW w:w="1179" w:type="dxa"/>
            <w:tcBorders>
              <w:top w:val="single" w:sz="4" w:space="0" w:color="auto"/>
              <w:left w:val="nil"/>
              <w:bottom w:val="single" w:sz="4" w:space="0" w:color="auto"/>
              <w:right w:val="nil"/>
            </w:tcBorders>
            <w:shd w:val="clear" w:color="000000" w:fill="F2F2F2"/>
            <w:noWrap/>
            <w:vAlign w:val="bottom"/>
          </w:tcPr>
          <w:p w:rsidR="00FB44C3" w:rsidRPr="00F762AA" w:rsidRDefault="00FB44C3" w:rsidP="00F762AA">
            <w:pPr>
              <w:spacing w:after="0" w:line="240" w:lineRule="auto"/>
              <w:rPr>
                <w:rFonts w:ascii="Trebuchet MS" w:hAnsi="Trebuchet MS"/>
                <w:color w:val="000000"/>
                <w:sz w:val="20"/>
                <w:szCs w:val="20"/>
                <w:lang w:eastAsia="es-ES"/>
              </w:rPr>
            </w:pPr>
            <w:r w:rsidRPr="00F762AA">
              <w:rPr>
                <w:rFonts w:ascii="Trebuchet MS" w:hAnsi="Trebuchet MS"/>
                <w:color w:val="000000"/>
                <w:sz w:val="20"/>
                <w:szCs w:val="20"/>
                <w:lang w:eastAsia="es-ES"/>
              </w:rPr>
              <w:t> </w:t>
            </w:r>
          </w:p>
        </w:tc>
      </w:tr>
    </w:tbl>
    <w:p w:rsidR="00FB44C3" w:rsidRDefault="00FB44C3" w:rsidP="009E7ADA">
      <w:pPr>
        <w:pStyle w:val="Ttulo4"/>
        <w:keepNext w:val="0"/>
        <w:keepLines w:val="0"/>
        <w:spacing w:before="240" w:line="280" w:lineRule="exact"/>
        <w:jc w:val="both"/>
      </w:pPr>
      <w:r>
        <w:t>10</w:t>
      </w:r>
      <w:r w:rsidRPr="00270482">
        <w:t>. OPERACIONES CON PARTES VINCULADAS</w:t>
      </w:r>
      <w:r>
        <w:t xml:space="preserve"> </w:t>
      </w:r>
    </w:p>
    <w:p w:rsidR="00FB44C3" w:rsidRDefault="00FB44C3" w:rsidP="00506E1E">
      <w:pPr>
        <w:spacing w:before="120" w:after="120" w:line="280" w:lineRule="exact"/>
        <w:jc w:val="both"/>
        <w:rPr>
          <w:u w:val="single"/>
        </w:rPr>
      </w:pPr>
      <w:r w:rsidRPr="00DA332B">
        <w:rPr>
          <w:u w:val="single"/>
        </w:rPr>
        <w:t>Transacciones entre partes vinculadas</w:t>
      </w:r>
    </w:p>
    <w:p w:rsidR="00FB44C3" w:rsidRPr="00192400" w:rsidRDefault="00FB44C3" w:rsidP="00506E1E">
      <w:pPr>
        <w:spacing w:before="120" w:after="120" w:line="280" w:lineRule="exact"/>
        <w:jc w:val="both"/>
      </w:pPr>
      <w:r w:rsidRPr="008B6E08">
        <w:t>Durante el ejercicio 202</w:t>
      </w:r>
      <w:r>
        <w:t>4</w:t>
      </w:r>
      <w:r w:rsidRPr="008B6E08">
        <w:t xml:space="preserve"> la Fundación no devenga ni factura prestaciones de servicios entre entidades vinculadas así como tampoco recibe servicios de las mismas.</w:t>
      </w:r>
    </w:p>
    <w:p w:rsidR="00FB44C3" w:rsidRDefault="00FB44C3" w:rsidP="00506E1E">
      <w:pPr>
        <w:spacing w:before="120" w:after="120" w:line="280" w:lineRule="exact"/>
        <w:jc w:val="both"/>
        <w:rPr>
          <w:u w:val="single"/>
        </w:rPr>
      </w:pPr>
      <w:r>
        <w:rPr>
          <w:u w:val="single"/>
        </w:rPr>
        <w:t>Saldos entre partes vinculadas</w:t>
      </w:r>
    </w:p>
    <w:p w:rsidR="00FB44C3" w:rsidRDefault="00FB44C3" w:rsidP="00506E1E">
      <w:pPr>
        <w:spacing w:before="120" w:after="120" w:line="280" w:lineRule="exact"/>
        <w:jc w:val="both"/>
      </w:pPr>
      <w:r>
        <w:t>El detalle de los saldos mantenidos con partes vinculadas al 31 de diciembre de 2024 y 2023 se indica a continuación, en euros:</w:t>
      </w:r>
    </w:p>
    <w:p w:rsidR="00FB44C3" w:rsidRDefault="00FB44C3" w:rsidP="00506E1E">
      <w:pPr>
        <w:spacing w:before="120" w:after="120" w:line="280" w:lineRule="exact"/>
        <w:jc w:val="both"/>
      </w:pPr>
    </w:p>
    <w:tbl>
      <w:tblPr>
        <w:tblW w:w="6160" w:type="dxa"/>
        <w:jc w:val="center"/>
        <w:tblCellMar>
          <w:left w:w="70" w:type="dxa"/>
          <w:right w:w="70" w:type="dxa"/>
        </w:tblCellMar>
        <w:tblLook w:val="00A0" w:firstRow="1" w:lastRow="0" w:firstColumn="1" w:lastColumn="0" w:noHBand="0" w:noVBand="0"/>
      </w:tblPr>
      <w:tblGrid>
        <w:gridCol w:w="3776"/>
        <w:gridCol w:w="1192"/>
        <w:gridCol w:w="1192"/>
      </w:tblGrid>
      <w:tr w:rsidR="00FB44C3" w:rsidRPr="00317B6A" w:rsidTr="008B6E08">
        <w:trPr>
          <w:trHeight w:val="300"/>
          <w:jc w:val="center"/>
        </w:trPr>
        <w:tc>
          <w:tcPr>
            <w:tcW w:w="3776" w:type="dxa"/>
            <w:noWrap/>
            <w:vAlign w:val="bottom"/>
          </w:tcPr>
          <w:p w:rsidR="00FB44C3" w:rsidRPr="008B6E08" w:rsidRDefault="00FB44C3" w:rsidP="00F762AA">
            <w:pPr>
              <w:spacing w:after="0" w:line="240" w:lineRule="auto"/>
              <w:rPr>
                <w:rFonts w:cs="Calibri"/>
                <w:b/>
                <w:bCs/>
                <w:color w:val="000000"/>
                <w:sz w:val="18"/>
                <w:szCs w:val="18"/>
                <w:lang w:eastAsia="es-ES"/>
              </w:rPr>
            </w:pPr>
            <w:r w:rsidRPr="008B6E08">
              <w:rPr>
                <w:rFonts w:cs="Calibri"/>
                <w:b/>
                <w:bCs/>
                <w:color w:val="000000"/>
                <w:sz w:val="18"/>
                <w:szCs w:val="18"/>
                <w:lang w:eastAsia="es-ES"/>
              </w:rPr>
              <w:t>I.T.E.R., S.A.</w:t>
            </w:r>
          </w:p>
        </w:tc>
        <w:tc>
          <w:tcPr>
            <w:tcW w:w="1192" w:type="dxa"/>
            <w:vAlign w:val="bottom"/>
          </w:tcPr>
          <w:p w:rsidR="00FB44C3" w:rsidRPr="008B6E08" w:rsidRDefault="00FB44C3" w:rsidP="00F762AA">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31/12/202</w:t>
            </w:r>
            <w:r>
              <w:rPr>
                <w:rFonts w:cs="Calibri"/>
                <w:b/>
                <w:bCs/>
                <w:color w:val="000000"/>
                <w:sz w:val="18"/>
                <w:szCs w:val="18"/>
                <w:lang w:eastAsia="es-ES"/>
              </w:rPr>
              <w:t>4</w:t>
            </w:r>
          </w:p>
        </w:tc>
        <w:tc>
          <w:tcPr>
            <w:tcW w:w="1192" w:type="dxa"/>
            <w:vAlign w:val="bottom"/>
          </w:tcPr>
          <w:p w:rsidR="00FB44C3" w:rsidRPr="008B6E08" w:rsidRDefault="00FB44C3" w:rsidP="00F762AA">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31/12/202</w:t>
            </w:r>
            <w:r>
              <w:rPr>
                <w:rFonts w:cs="Calibri"/>
                <w:b/>
                <w:bCs/>
                <w:color w:val="000000"/>
                <w:sz w:val="18"/>
                <w:szCs w:val="18"/>
                <w:lang w:eastAsia="es-ES"/>
              </w:rPr>
              <w:t>3</w:t>
            </w:r>
          </w:p>
        </w:tc>
      </w:tr>
      <w:tr w:rsidR="00FB44C3" w:rsidRPr="00317B6A" w:rsidTr="008B6E08">
        <w:trPr>
          <w:trHeight w:val="300"/>
          <w:jc w:val="center"/>
        </w:trPr>
        <w:tc>
          <w:tcPr>
            <w:tcW w:w="3776" w:type="dxa"/>
            <w:noWrap/>
            <w:vAlign w:val="center"/>
          </w:tcPr>
          <w:p w:rsidR="00FB44C3" w:rsidRPr="008B6E08" w:rsidRDefault="00FB44C3" w:rsidP="00F762AA">
            <w:pPr>
              <w:spacing w:after="0" w:line="240" w:lineRule="auto"/>
              <w:rPr>
                <w:rFonts w:cs="Calibri"/>
                <w:b/>
                <w:bCs/>
                <w:color w:val="000000"/>
                <w:sz w:val="18"/>
                <w:szCs w:val="18"/>
                <w:lang w:eastAsia="es-ES"/>
              </w:rPr>
            </w:pPr>
            <w:r w:rsidRPr="008B6E08">
              <w:rPr>
                <w:rFonts w:cs="Calibri"/>
                <w:b/>
                <w:bCs/>
                <w:color w:val="000000"/>
                <w:sz w:val="18"/>
                <w:szCs w:val="18"/>
                <w:lang w:eastAsia="es-ES"/>
              </w:rPr>
              <w:t>B) ACTIVO CORRIENTE</w:t>
            </w:r>
          </w:p>
        </w:tc>
        <w:tc>
          <w:tcPr>
            <w:tcW w:w="1192" w:type="dxa"/>
            <w:noWrap/>
            <w:vAlign w:val="center"/>
          </w:tcPr>
          <w:p w:rsidR="00FB44C3" w:rsidRPr="008B6E08" w:rsidRDefault="00FB44C3" w:rsidP="00F762AA">
            <w:pPr>
              <w:spacing w:after="0" w:line="240" w:lineRule="auto"/>
              <w:jc w:val="right"/>
              <w:rPr>
                <w:rFonts w:cs="Calibri"/>
                <w:b/>
                <w:bCs/>
                <w:color w:val="000000"/>
                <w:sz w:val="18"/>
                <w:szCs w:val="18"/>
                <w:lang w:eastAsia="es-ES"/>
              </w:rPr>
            </w:pPr>
            <w:r w:rsidRPr="008B6E08">
              <w:rPr>
                <w:rFonts w:cs="Calibri"/>
                <w:b/>
                <w:bCs/>
                <w:color w:val="000000"/>
                <w:sz w:val="18"/>
                <w:szCs w:val="18"/>
                <w:lang w:eastAsia="es-ES"/>
              </w:rPr>
              <w:t>0,00</w:t>
            </w:r>
          </w:p>
        </w:tc>
        <w:tc>
          <w:tcPr>
            <w:tcW w:w="1192" w:type="dxa"/>
            <w:noWrap/>
            <w:vAlign w:val="center"/>
          </w:tcPr>
          <w:p w:rsidR="00FB44C3" w:rsidRPr="008B6E08" w:rsidRDefault="00FB44C3" w:rsidP="00F762AA">
            <w:pPr>
              <w:spacing w:after="0" w:line="240" w:lineRule="auto"/>
              <w:jc w:val="right"/>
              <w:rPr>
                <w:rFonts w:cs="Calibri"/>
                <w:b/>
                <w:bCs/>
                <w:color w:val="000000"/>
                <w:sz w:val="18"/>
                <w:szCs w:val="18"/>
                <w:lang w:eastAsia="es-ES"/>
              </w:rPr>
            </w:pPr>
            <w:r w:rsidRPr="008B6E08">
              <w:rPr>
                <w:rFonts w:cs="Calibri"/>
                <w:b/>
                <w:bCs/>
                <w:color w:val="000000"/>
                <w:sz w:val="18"/>
                <w:szCs w:val="18"/>
                <w:lang w:eastAsia="es-ES"/>
              </w:rPr>
              <w:t>0,00</w:t>
            </w:r>
          </w:p>
        </w:tc>
      </w:tr>
      <w:tr w:rsidR="00FB44C3" w:rsidRPr="00317B6A" w:rsidTr="008B6E08">
        <w:trPr>
          <w:trHeight w:val="300"/>
          <w:jc w:val="center"/>
        </w:trPr>
        <w:tc>
          <w:tcPr>
            <w:tcW w:w="3776" w:type="dxa"/>
            <w:noWrap/>
            <w:vAlign w:val="center"/>
          </w:tcPr>
          <w:p w:rsidR="00FB44C3" w:rsidRPr="008B6E08" w:rsidRDefault="00FB44C3" w:rsidP="00F762AA">
            <w:pPr>
              <w:spacing w:after="0" w:line="240" w:lineRule="auto"/>
              <w:rPr>
                <w:rFonts w:cs="Calibri"/>
                <w:color w:val="000000"/>
                <w:sz w:val="18"/>
                <w:szCs w:val="18"/>
                <w:lang w:eastAsia="es-ES"/>
              </w:rPr>
            </w:pPr>
            <w:r w:rsidRPr="008B6E08">
              <w:rPr>
                <w:rFonts w:cs="Calibri"/>
                <w:color w:val="000000"/>
                <w:sz w:val="18"/>
                <w:szCs w:val="18"/>
                <w:lang w:eastAsia="es-ES"/>
              </w:rPr>
              <w:t xml:space="preserve">Clientes por ventas </w:t>
            </w:r>
          </w:p>
        </w:tc>
        <w:tc>
          <w:tcPr>
            <w:tcW w:w="1192" w:type="dxa"/>
            <w:noWrap/>
            <w:vAlign w:val="center"/>
          </w:tcPr>
          <w:p w:rsidR="00FB44C3" w:rsidRPr="008B6E08" w:rsidRDefault="00FB44C3" w:rsidP="00F762AA">
            <w:pPr>
              <w:spacing w:after="0" w:line="240" w:lineRule="auto"/>
              <w:jc w:val="right"/>
              <w:rPr>
                <w:rFonts w:cs="Calibri"/>
                <w:color w:val="000000"/>
                <w:sz w:val="18"/>
                <w:szCs w:val="18"/>
                <w:lang w:eastAsia="es-ES"/>
              </w:rPr>
            </w:pPr>
          </w:p>
        </w:tc>
        <w:tc>
          <w:tcPr>
            <w:tcW w:w="1192" w:type="dxa"/>
            <w:noWrap/>
            <w:vAlign w:val="center"/>
          </w:tcPr>
          <w:p w:rsidR="00FB44C3" w:rsidRPr="008B6E08" w:rsidRDefault="00FB44C3" w:rsidP="00F762AA">
            <w:pPr>
              <w:spacing w:after="0" w:line="240" w:lineRule="auto"/>
              <w:jc w:val="right"/>
              <w:rPr>
                <w:rFonts w:cs="Calibri"/>
                <w:color w:val="000000"/>
                <w:sz w:val="18"/>
                <w:szCs w:val="18"/>
                <w:lang w:eastAsia="es-ES"/>
              </w:rPr>
            </w:pPr>
          </w:p>
        </w:tc>
      </w:tr>
      <w:tr w:rsidR="00FB44C3" w:rsidRPr="00317B6A" w:rsidTr="008B6E08">
        <w:trPr>
          <w:trHeight w:val="300"/>
          <w:jc w:val="center"/>
        </w:trPr>
        <w:tc>
          <w:tcPr>
            <w:tcW w:w="3776" w:type="dxa"/>
            <w:noWrap/>
            <w:vAlign w:val="center"/>
          </w:tcPr>
          <w:p w:rsidR="00FB44C3" w:rsidRPr="008B6E08" w:rsidRDefault="00FB44C3" w:rsidP="00F762AA">
            <w:pPr>
              <w:spacing w:after="0" w:line="240" w:lineRule="auto"/>
              <w:rPr>
                <w:rFonts w:cs="Calibri"/>
                <w:color w:val="000000"/>
                <w:sz w:val="18"/>
                <w:szCs w:val="18"/>
                <w:lang w:eastAsia="es-ES"/>
              </w:rPr>
            </w:pPr>
            <w:r w:rsidRPr="008B6E08">
              <w:rPr>
                <w:rFonts w:cs="Calibri"/>
                <w:color w:val="000000"/>
                <w:sz w:val="18"/>
                <w:szCs w:val="18"/>
                <w:lang w:eastAsia="es-ES"/>
              </w:rPr>
              <w:t>Clientes, factura pendiente de emitir</w:t>
            </w:r>
          </w:p>
        </w:tc>
        <w:tc>
          <w:tcPr>
            <w:tcW w:w="1192" w:type="dxa"/>
            <w:noWrap/>
            <w:vAlign w:val="center"/>
          </w:tcPr>
          <w:p w:rsidR="00FB44C3" w:rsidRPr="008B6E08" w:rsidRDefault="00FB44C3" w:rsidP="00F762AA">
            <w:pPr>
              <w:spacing w:after="0" w:line="240" w:lineRule="auto"/>
              <w:jc w:val="right"/>
              <w:rPr>
                <w:rFonts w:cs="Calibri"/>
                <w:color w:val="000000"/>
                <w:sz w:val="18"/>
                <w:szCs w:val="18"/>
                <w:lang w:eastAsia="es-ES"/>
              </w:rPr>
            </w:pPr>
          </w:p>
        </w:tc>
        <w:tc>
          <w:tcPr>
            <w:tcW w:w="1192" w:type="dxa"/>
            <w:noWrap/>
            <w:vAlign w:val="center"/>
          </w:tcPr>
          <w:p w:rsidR="00FB44C3" w:rsidRPr="008B6E08" w:rsidRDefault="00FB44C3" w:rsidP="00F762AA">
            <w:pPr>
              <w:spacing w:after="0" w:line="240" w:lineRule="auto"/>
              <w:jc w:val="right"/>
              <w:rPr>
                <w:rFonts w:cs="Calibri"/>
                <w:color w:val="000000"/>
                <w:sz w:val="18"/>
                <w:szCs w:val="18"/>
                <w:lang w:eastAsia="es-ES"/>
              </w:rPr>
            </w:pPr>
          </w:p>
        </w:tc>
      </w:tr>
      <w:tr w:rsidR="00FB44C3" w:rsidRPr="00317B6A" w:rsidTr="008B6E08">
        <w:trPr>
          <w:trHeight w:val="300"/>
          <w:jc w:val="center"/>
        </w:trPr>
        <w:tc>
          <w:tcPr>
            <w:tcW w:w="3776" w:type="dxa"/>
            <w:noWrap/>
            <w:vAlign w:val="center"/>
          </w:tcPr>
          <w:p w:rsidR="00FB44C3" w:rsidRPr="008B6E08" w:rsidRDefault="00FB44C3" w:rsidP="00F762AA">
            <w:pPr>
              <w:spacing w:after="0" w:line="240" w:lineRule="auto"/>
              <w:rPr>
                <w:rFonts w:cs="Calibri"/>
                <w:b/>
                <w:bCs/>
                <w:color w:val="000000"/>
                <w:sz w:val="18"/>
                <w:szCs w:val="18"/>
                <w:lang w:eastAsia="es-ES"/>
              </w:rPr>
            </w:pPr>
            <w:r w:rsidRPr="008B6E08">
              <w:rPr>
                <w:rFonts w:cs="Calibri"/>
                <w:b/>
                <w:bCs/>
                <w:color w:val="000000"/>
                <w:sz w:val="18"/>
                <w:szCs w:val="18"/>
                <w:lang w:eastAsia="es-ES"/>
              </w:rPr>
              <w:t>D) PASIVO CORRIENTE</w:t>
            </w:r>
          </w:p>
        </w:tc>
        <w:tc>
          <w:tcPr>
            <w:tcW w:w="1192" w:type="dxa"/>
            <w:noWrap/>
            <w:vAlign w:val="center"/>
          </w:tcPr>
          <w:p w:rsidR="00FB44C3" w:rsidRPr="008B6E08" w:rsidRDefault="00FB44C3" w:rsidP="00F762AA">
            <w:pPr>
              <w:spacing w:after="0" w:line="240" w:lineRule="auto"/>
              <w:jc w:val="right"/>
              <w:rPr>
                <w:rFonts w:cs="Calibri"/>
                <w:b/>
                <w:bCs/>
                <w:color w:val="000000"/>
                <w:sz w:val="18"/>
                <w:szCs w:val="18"/>
                <w:lang w:eastAsia="es-ES"/>
              </w:rPr>
            </w:pPr>
            <w:r w:rsidRPr="008B6E08">
              <w:rPr>
                <w:rFonts w:cs="Calibri"/>
                <w:b/>
                <w:bCs/>
                <w:color w:val="000000"/>
                <w:sz w:val="18"/>
                <w:szCs w:val="18"/>
                <w:lang w:eastAsia="es-ES"/>
              </w:rPr>
              <w:t>0,00</w:t>
            </w:r>
          </w:p>
        </w:tc>
        <w:tc>
          <w:tcPr>
            <w:tcW w:w="1192" w:type="dxa"/>
            <w:noWrap/>
            <w:vAlign w:val="center"/>
          </w:tcPr>
          <w:p w:rsidR="00FB44C3" w:rsidRPr="008B6E08" w:rsidRDefault="00FB44C3" w:rsidP="00F762AA">
            <w:pPr>
              <w:spacing w:after="0" w:line="240" w:lineRule="auto"/>
              <w:jc w:val="right"/>
              <w:rPr>
                <w:rFonts w:cs="Calibri"/>
                <w:b/>
                <w:bCs/>
                <w:color w:val="000000"/>
                <w:sz w:val="18"/>
                <w:szCs w:val="18"/>
                <w:lang w:eastAsia="es-ES"/>
              </w:rPr>
            </w:pPr>
            <w:r w:rsidRPr="008B6E08">
              <w:rPr>
                <w:rFonts w:cs="Calibri"/>
                <w:b/>
                <w:bCs/>
                <w:color w:val="000000"/>
                <w:sz w:val="18"/>
                <w:szCs w:val="18"/>
                <w:lang w:eastAsia="es-ES"/>
              </w:rPr>
              <w:t>0,00</w:t>
            </w:r>
          </w:p>
        </w:tc>
      </w:tr>
      <w:tr w:rsidR="00FB44C3" w:rsidRPr="00317B6A" w:rsidTr="008B6E08">
        <w:trPr>
          <w:trHeight w:val="300"/>
          <w:jc w:val="center"/>
        </w:trPr>
        <w:tc>
          <w:tcPr>
            <w:tcW w:w="3776" w:type="dxa"/>
            <w:noWrap/>
            <w:vAlign w:val="center"/>
          </w:tcPr>
          <w:p w:rsidR="00FB44C3" w:rsidRPr="008B6E08" w:rsidRDefault="00FB44C3" w:rsidP="00F762AA">
            <w:pPr>
              <w:spacing w:after="0" w:line="240" w:lineRule="auto"/>
              <w:rPr>
                <w:rFonts w:cs="Calibri"/>
                <w:color w:val="000000"/>
                <w:sz w:val="18"/>
                <w:szCs w:val="18"/>
                <w:lang w:eastAsia="es-ES"/>
              </w:rPr>
            </w:pPr>
            <w:r w:rsidRPr="008B6E08">
              <w:rPr>
                <w:rFonts w:cs="Calibri"/>
                <w:color w:val="000000"/>
                <w:sz w:val="18"/>
                <w:szCs w:val="18"/>
                <w:lang w:eastAsia="es-ES"/>
              </w:rPr>
              <w:t>Acreedores empresas del grupo</w:t>
            </w:r>
          </w:p>
        </w:tc>
        <w:tc>
          <w:tcPr>
            <w:tcW w:w="1192" w:type="dxa"/>
            <w:noWrap/>
            <w:vAlign w:val="center"/>
          </w:tcPr>
          <w:p w:rsidR="00FB44C3" w:rsidRPr="008B6E08" w:rsidRDefault="00FB44C3" w:rsidP="00F762AA">
            <w:pPr>
              <w:spacing w:after="0" w:line="240" w:lineRule="auto"/>
              <w:jc w:val="right"/>
              <w:rPr>
                <w:rFonts w:cs="Calibri"/>
                <w:color w:val="000000"/>
                <w:sz w:val="18"/>
                <w:szCs w:val="18"/>
                <w:lang w:eastAsia="es-ES"/>
              </w:rPr>
            </w:pPr>
          </w:p>
        </w:tc>
        <w:tc>
          <w:tcPr>
            <w:tcW w:w="1192" w:type="dxa"/>
            <w:noWrap/>
            <w:vAlign w:val="center"/>
          </w:tcPr>
          <w:p w:rsidR="00FB44C3" w:rsidRPr="008B6E08" w:rsidRDefault="00FB44C3" w:rsidP="00F762AA">
            <w:pPr>
              <w:spacing w:after="0" w:line="240" w:lineRule="auto"/>
              <w:jc w:val="right"/>
              <w:rPr>
                <w:rFonts w:cs="Calibri"/>
                <w:color w:val="000000"/>
                <w:sz w:val="18"/>
                <w:szCs w:val="18"/>
                <w:lang w:eastAsia="es-ES"/>
              </w:rPr>
            </w:pPr>
          </w:p>
        </w:tc>
      </w:tr>
      <w:tr w:rsidR="00FB44C3" w:rsidRPr="00317B6A" w:rsidTr="008B6E08">
        <w:trPr>
          <w:trHeight w:val="300"/>
          <w:jc w:val="center"/>
        </w:trPr>
        <w:tc>
          <w:tcPr>
            <w:tcW w:w="3776" w:type="dxa"/>
            <w:noWrap/>
            <w:vAlign w:val="center"/>
          </w:tcPr>
          <w:p w:rsidR="00FB44C3" w:rsidRPr="00F762AA" w:rsidRDefault="00FB44C3" w:rsidP="00F762AA">
            <w:pPr>
              <w:spacing w:after="0" w:line="240" w:lineRule="auto"/>
              <w:rPr>
                <w:rFonts w:cs="Calibri"/>
                <w:color w:val="000000"/>
                <w:sz w:val="18"/>
                <w:szCs w:val="18"/>
                <w:lang w:eastAsia="es-ES"/>
              </w:rPr>
            </w:pPr>
            <w:r w:rsidRPr="008B6E08">
              <w:rPr>
                <w:rFonts w:cs="Calibri"/>
                <w:color w:val="000000"/>
                <w:sz w:val="18"/>
                <w:szCs w:val="18"/>
                <w:lang w:eastAsia="es-ES"/>
              </w:rPr>
              <w:t>Acreedores, facturas pendientes de recibir</w:t>
            </w:r>
          </w:p>
        </w:tc>
        <w:tc>
          <w:tcPr>
            <w:tcW w:w="1192" w:type="dxa"/>
            <w:noWrap/>
            <w:vAlign w:val="center"/>
          </w:tcPr>
          <w:p w:rsidR="00FB44C3" w:rsidRPr="00F762AA" w:rsidRDefault="00FB44C3" w:rsidP="00F762AA">
            <w:pPr>
              <w:spacing w:after="0" w:line="240" w:lineRule="auto"/>
              <w:jc w:val="right"/>
              <w:rPr>
                <w:rFonts w:cs="Calibri"/>
                <w:color w:val="000000"/>
                <w:sz w:val="18"/>
                <w:szCs w:val="18"/>
                <w:lang w:eastAsia="es-ES"/>
              </w:rPr>
            </w:pPr>
          </w:p>
        </w:tc>
        <w:tc>
          <w:tcPr>
            <w:tcW w:w="1192" w:type="dxa"/>
            <w:noWrap/>
            <w:vAlign w:val="center"/>
          </w:tcPr>
          <w:p w:rsidR="00FB44C3" w:rsidRPr="00F762AA" w:rsidRDefault="00FB44C3" w:rsidP="00F762AA">
            <w:pPr>
              <w:spacing w:after="0" w:line="240" w:lineRule="auto"/>
              <w:jc w:val="right"/>
              <w:rPr>
                <w:rFonts w:cs="Calibri"/>
                <w:color w:val="000000"/>
                <w:sz w:val="18"/>
                <w:szCs w:val="18"/>
                <w:lang w:eastAsia="es-ES"/>
              </w:rPr>
            </w:pPr>
          </w:p>
        </w:tc>
      </w:tr>
    </w:tbl>
    <w:p w:rsidR="00FB44C3" w:rsidRDefault="00FB44C3" w:rsidP="000D1331">
      <w:pPr>
        <w:pStyle w:val="Ttulo4"/>
        <w:spacing w:before="240" w:line="280" w:lineRule="exact"/>
        <w:jc w:val="both"/>
      </w:pPr>
    </w:p>
    <w:p w:rsidR="00FB44C3" w:rsidRDefault="00FB44C3" w:rsidP="000D1331">
      <w:pPr>
        <w:pStyle w:val="Ttulo4"/>
        <w:spacing w:before="240" w:line="280" w:lineRule="exact"/>
        <w:jc w:val="both"/>
      </w:pPr>
      <w:r w:rsidRPr="008B6E08">
        <w:t>11. OTRA INFORMACIÓN</w:t>
      </w:r>
      <w:r>
        <w:t xml:space="preserve"> </w:t>
      </w:r>
    </w:p>
    <w:p w:rsidR="00FB44C3" w:rsidRDefault="00FB44C3" w:rsidP="00506E1E">
      <w:pPr>
        <w:spacing w:before="120" w:after="120" w:line="280" w:lineRule="exact"/>
        <w:jc w:val="both"/>
        <w:rPr>
          <w:b/>
          <w:u w:val="single"/>
        </w:rPr>
      </w:pPr>
    </w:p>
    <w:p w:rsidR="00FB44C3" w:rsidRPr="00AD0E2D" w:rsidRDefault="00FB44C3" w:rsidP="00506E1E">
      <w:pPr>
        <w:spacing w:before="120" w:after="120" w:line="280" w:lineRule="exact"/>
        <w:jc w:val="both"/>
        <w:rPr>
          <w:b/>
          <w:u w:val="single"/>
        </w:rPr>
      </w:pPr>
      <w:r w:rsidRPr="00AD0E2D">
        <w:rPr>
          <w:b/>
          <w:u w:val="single"/>
        </w:rPr>
        <w:t>Ventas y otros ingresos de la actividad mercantil</w:t>
      </w:r>
    </w:p>
    <w:p w:rsidR="00FB44C3" w:rsidRDefault="00FB44C3" w:rsidP="00506E1E">
      <w:pPr>
        <w:spacing w:before="120" w:after="120" w:line="280" w:lineRule="exact"/>
        <w:jc w:val="both"/>
      </w:pPr>
      <w:r w:rsidRPr="008B6E08">
        <w:t>Durante el ejercicio 202</w:t>
      </w:r>
      <w:r>
        <w:t>4</w:t>
      </w:r>
      <w:r w:rsidRPr="008B6E08">
        <w:t xml:space="preserve"> y su precedente la Fundación no realiza operaciones de ventas ni cualquier otra que generen ingresos de actividad mercantil. </w:t>
      </w:r>
    </w:p>
    <w:p w:rsidR="00FB44C3" w:rsidRPr="008B6E08" w:rsidRDefault="00FB44C3" w:rsidP="00506E1E">
      <w:pPr>
        <w:spacing w:before="120" w:after="120" w:line="280" w:lineRule="exact"/>
        <w:jc w:val="both"/>
        <w:rPr>
          <w:b/>
          <w:u w:val="single"/>
        </w:rPr>
      </w:pPr>
      <w:r w:rsidRPr="008B6E08">
        <w:rPr>
          <w:b/>
          <w:u w:val="single"/>
        </w:rPr>
        <w:t>Otros ingresos de la actividad</w:t>
      </w:r>
    </w:p>
    <w:p w:rsidR="00FB44C3" w:rsidRDefault="00FB44C3" w:rsidP="00506E1E">
      <w:pPr>
        <w:spacing w:before="120" w:after="120" w:line="280" w:lineRule="exact"/>
        <w:jc w:val="both"/>
      </w:pPr>
      <w:r w:rsidRPr="008B6E08">
        <w:t>No se registran “Otros ingresos de la actividad” durante el ejercicio 202</w:t>
      </w:r>
      <w:r>
        <w:t>4</w:t>
      </w:r>
      <w:r w:rsidRPr="008B6E08">
        <w:t xml:space="preserve"> y 202</w:t>
      </w:r>
      <w:r>
        <w:t>3</w:t>
      </w:r>
      <w:r w:rsidRPr="008B6E08">
        <w:t>.</w:t>
      </w:r>
    </w:p>
    <w:p w:rsidR="00FB44C3" w:rsidRDefault="00FB44C3" w:rsidP="00506E1E">
      <w:pPr>
        <w:spacing w:before="120" w:after="120" w:line="280" w:lineRule="exact"/>
        <w:jc w:val="both"/>
        <w:rPr>
          <w:b/>
          <w:u w:val="single"/>
        </w:rPr>
      </w:pPr>
    </w:p>
    <w:p w:rsidR="00FB44C3" w:rsidRDefault="00FB44C3" w:rsidP="00506E1E">
      <w:pPr>
        <w:spacing w:before="120" w:after="120" w:line="280" w:lineRule="exact"/>
        <w:jc w:val="both"/>
        <w:rPr>
          <w:b/>
          <w:u w:val="single"/>
        </w:rPr>
      </w:pPr>
    </w:p>
    <w:p w:rsidR="00FB44C3" w:rsidRPr="008B6E08" w:rsidRDefault="00FB44C3" w:rsidP="00506E1E">
      <w:pPr>
        <w:spacing w:before="120" w:after="120" w:line="280" w:lineRule="exact"/>
        <w:jc w:val="both"/>
        <w:rPr>
          <w:b/>
          <w:u w:val="single"/>
        </w:rPr>
      </w:pPr>
      <w:r w:rsidRPr="008B6E08">
        <w:rPr>
          <w:b/>
          <w:u w:val="single"/>
        </w:rPr>
        <w:t>Personal</w:t>
      </w:r>
    </w:p>
    <w:p w:rsidR="00FB44C3" w:rsidRDefault="00FB44C3" w:rsidP="00506E1E">
      <w:pPr>
        <w:spacing w:before="120" w:after="120" w:line="280" w:lineRule="exact"/>
        <w:jc w:val="both"/>
      </w:pPr>
      <w:r w:rsidRPr="008B6E08">
        <w:t xml:space="preserve">La Fundación no ha tenido personal durante </w:t>
      </w:r>
      <w:r>
        <w:t>los ejercicios 2023 y</w:t>
      </w:r>
      <w:r w:rsidRPr="008B6E08">
        <w:t xml:space="preserve"> 202</w:t>
      </w:r>
      <w:r>
        <w:t>4</w:t>
      </w:r>
      <w:r w:rsidRPr="008B6E08">
        <w:t xml:space="preserve">, </w:t>
      </w:r>
      <w:r>
        <w:t xml:space="preserve">por consiguiente no se han incurrido en </w:t>
      </w:r>
      <w:r w:rsidRPr="008B6E08">
        <w:t>gastos de personal</w:t>
      </w:r>
      <w:r>
        <w:t>.</w:t>
      </w:r>
    </w:p>
    <w:p w:rsidR="00FB44C3" w:rsidRDefault="00FB44C3" w:rsidP="00506E1E">
      <w:pPr>
        <w:spacing w:before="120" w:after="120" w:line="280" w:lineRule="exact"/>
        <w:jc w:val="both"/>
      </w:pPr>
      <w:r w:rsidRPr="00292487">
        <w:t>El número medio de personas empleadas en el curso del ejercicio 20</w:t>
      </w:r>
      <w:r>
        <w:t>24</w:t>
      </w:r>
      <w:r w:rsidRPr="00292487">
        <w:t>, es el siguiente:</w:t>
      </w:r>
    </w:p>
    <w:tbl>
      <w:tblPr>
        <w:tblW w:w="8245" w:type="dxa"/>
        <w:jc w:val="center"/>
        <w:tblCellMar>
          <w:left w:w="70" w:type="dxa"/>
          <w:right w:w="70" w:type="dxa"/>
        </w:tblCellMar>
        <w:tblLook w:val="00A0" w:firstRow="1" w:lastRow="0" w:firstColumn="1" w:lastColumn="0" w:noHBand="0" w:noVBand="0"/>
      </w:tblPr>
      <w:tblGrid>
        <w:gridCol w:w="3901"/>
        <w:gridCol w:w="724"/>
        <w:gridCol w:w="724"/>
        <w:gridCol w:w="724"/>
        <w:gridCol w:w="724"/>
        <w:gridCol w:w="724"/>
        <w:gridCol w:w="724"/>
      </w:tblGrid>
      <w:tr w:rsidR="00FB44C3" w:rsidRPr="00317B6A" w:rsidTr="00593DB3">
        <w:trPr>
          <w:trHeight w:val="238"/>
          <w:jc w:val="center"/>
        </w:trPr>
        <w:tc>
          <w:tcPr>
            <w:tcW w:w="3901" w:type="dxa"/>
            <w:tcBorders>
              <w:top w:val="nil"/>
              <w:left w:val="nil"/>
              <w:bottom w:val="nil"/>
              <w:right w:val="nil"/>
            </w:tcBorders>
            <w:vAlign w:val="center"/>
          </w:tcPr>
          <w:p w:rsidR="00FB44C3" w:rsidRPr="0052581C" w:rsidRDefault="00FB44C3" w:rsidP="0052581C">
            <w:pPr>
              <w:spacing w:after="0" w:line="240" w:lineRule="auto"/>
              <w:rPr>
                <w:rFonts w:cs="Calibri"/>
                <w:sz w:val="18"/>
                <w:szCs w:val="18"/>
                <w:lang w:eastAsia="es-ES"/>
              </w:rPr>
            </w:pPr>
          </w:p>
        </w:tc>
        <w:tc>
          <w:tcPr>
            <w:tcW w:w="2172" w:type="dxa"/>
            <w:gridSpan w:val="3"/>
            <w:tcBorders>
              <w:top w:val="nil"/>
              <w:left w:val="nil"/>
              <w:bottom w:val="single" w:sz="4" w:space="0" w:color="auto"/>
              <w:right w:val="nil"/>
            </w:tcBorders>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202</w:t>
            </w:r>
            <w:r>
              <w:rPr>
                <w:rFonts w:cs="Calibri"/>
                <w:b/>
                <w:bCs/>
                <w:sz w:val="18"/>
                <w:szCs w:val="18"/>
                <w:lang w:eastAsia="es-ES"/>
              </w:rPr>
              <w:t>4</w:t>
            </w:r>
          </w:p>
        </w:tc>
        <w:tc>
          <w:tcPr>
            <w:tcW w:w="2172" w:type="dxa"/>
            <w:gridSpan w:val="3"/>
            <w:tcBorders>
              <w:top w:val="nil"/>
              <w:left w:val="nil"/>
              <w:bottom w:val="single" w:sz="4" w:space="0" w:color="auto"/>
              <w:right w:val="nil"/>
            </w:tcBorders>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202</w:t>
            </w:r>
            <w:r>
              <w:rPr>
                <w:rFonts w:cs="Calibri"/>
                <w:b/>
                <w:bCs/>
                <w:sz w:val="18"/>
                <w:szCs w:val="18"/>
                <w:lang w:eastAsia="es-ES"/>
              </w:rPr>
              <w:t>3</w:t>
            </w:r>
          </w:p>
        </w:tc>
      </w:tr>
      <w:tr w:rsidR="00FB44C3" w:rsidRPr="00317B6A" w:rsidTr="008B6E08">
        <w:trPr>
          <w:trHeight w:val="238"/>
          <w:jc w:val="center"/>
        </w:trPr>
        <w:tc>
          <w:tcPr>
            <w:tcW w:w="3901" w:type="dxa"/>
            <w:tcBorders>
              <w:top w:val="single" w:sz="4" w:space="0" w:color="auto"/>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b/>
                <w:bCs/>
                <w:sz w:val="18"/>
                <w:szCs w:val="18"/>
                <w:lang w:eastAsia="es-ES"/>
              </w:rPr>
            </w:pPr>
            <w:r w:rsidRPr="0052581C">
              <w:rPr>
                <w:rFonts w:cs="Calibri"/>
                <w:b/>
                <w:bCs/>
                <w:sz w:val="18"/>
                <w:szCs w:val="18"/>
                <w:lang w:eastAsia="es-ES"/>
              </w:rPr>
              <w:t>AIET</w:t>
            </w:r>
          </w:p>
        </w:tc>
        <w:tc>
          <w:tcPr>
            <w:tcW w:w="724" w:type="dxa"/>
            <w:tcBorders>
              <w:top w:val="nil"/>
              <w:left w:val="single" w:sz="8" w:space="0" w:color="auto"/>
              <w:bottom w:val="single" w:sz="4" w:space="0" w:color="auto"/>
              <w:right w:val="single" w:sz="4" w:space="0" w:color="auto"/>
            </w:tcBorders>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Total</w:t>
            </w:r>
          </w:p>
        </w:tc>
        <w:tc>
          <w:tcPr>
            <w:tcW w:w="724" w:type="dxa"/>
            <w:tcBorders>
              <w:top w:val="nil"/>
              <w:left w:val="nil"/>
              <w:bottom w:val="single" w:sz="4" w:space="0" w:color="auto"/>
              <w:right w:val="single" w:sz="4" w:space="0" w:color="auto"/>
            </w:tcBorders>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Fem.</w:t>
            </w:r>
          </w:p>
        </w:tc>
        <w:tc>
          <w:tcPr>
            <w:tcW w:w="724" w:type="dxa"/>
            <w:tcBorders>
              <w:top w:val="nil"/>
              <w:left w:val="nil"/>
              <w:bottom w:val="single" w:sz="4" w:space="0" w:color="auto"/>
              <w:right w:val="single" w:sz="8" w:space="0" w:color="auto"/>
            </w:tcBorders>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Masc.</w:t>
            </w:r>
          </w:p>
        </w:tc>
        <w:tc>
          <w:tcPr>
            <w:tcW w:w="724" w:type="dxa"/>
            <w:tcBorders>
              <w:top w:val="nil"/>
              <w:left w:val="nil"/>
              <w:bottom w:val="single" w:sz="4" w:space="0" w:color="auto"/>
              <w:right w:val="single" w:sz="4" w:space="0" w:color="auto"/>
            </w:tcBorders>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Total</w:t>
            </w:r>
          </w:p>
        </w:tc>
        <w:tc>
          <w:tcPr>
            <w:tcW w:w="724" w:type="dxa"/>
            <w:tcBorders>
              <w:top w:val="nil"/>
              <w:left w:val="nil"/>
              <w:bottom w:val="single" w:sz="4" w:space="0" w:color="auto"/>
              <w:right w:val="single" w:sz="4" w:space="0" w:color="auto"/>
            </w:tcBorders>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Fem.</w:t>
            </w:r>
          </w:p>
        </w:tc>
        <w:tc>
          <w:tcPr>
            <w:tcW w:w="724" w:type="dxa"/>
            <w:tcBorders>
              <w:top w:val="nil"/>
              <w:left w:val="nil"/>
              <w:bottom w:val="single" w:sz="4" w:space="0" w:color="auto"/>
              <w:right w:val="single" w:sz="8" w:space="0" w:color="auto"/>
            </w:tcBorders>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Masc.</w:t>
            </w:r>
          </w:p>
        </w:tc>
      </w:tr>
      <w:tr w:rsidR="00FB44C3" w:rsidRPr="00317B6A" w:rsidTr="008B6E08">
        <w:trPr>
          <w:trHeight w:val="238"/>
          <w:jc w:val="center"/>
        </w:trPr>
        <w:tc>
          <w:tcPr>
            <w:tcW w:w="3901" w:type="dxa"/>
            <w:tcBorders>
              <w:top w:val="nil"/>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Consejeros</w:t>
            </w:r>
          </w:p>
        </w:tc>
        <w:tc>
          <w:tcPr>
            <w:tcW w:w="724" w:type="dxa"/>
            <w:tcBorders>
              <w:top w:val="single" w:sz="4" w:space="0" w:color="auto"/>
              <w:left w:val="single" w:sz="8" w:space="0" w:color="auto"/>
              <w:bottom w:val="single" w:sz="4" w:space="0" w:color="auto"/>
              <w:right w:val="single" w:sz="4" w:space="0" w:color="auto"/>
            </w:tcBorders>
            <w:shd w:val="clear" w:color="000000" w:fill="auto"/>
            <w:noWrap/>
            <w:vAlign w:val="center"/>
          </w:tcPr>
          <w:p w:rsidR="00FB44C3" w:rsidRPr="008B6E08" w:rsidRDefault="00FB44C3" w:rsidP="0052581C">
            <w:pPr>
              <w:spacing w:after="0" w:line="240" w:lineRule="auto"/>
              <w:jc w:val="center"/>
              <w:rPr>
                <w:rFonts w:cs="Calibri"/>
                <w:sz w:val="18"/>
                <w:szCs w:val="18"/>
                <w:lang w:eastAsia="es-ES"/>
              </w:rPr>
            </w:pPr>
            <w:r w:rsidRPr="008B6E08">
              <w:rPr>
                <w:rFonts w:cs="Calibri"/>
                <w:sz w:val="18"/>
                <w:szCs w:val="18"/>
                <w:lang w:eastAsia="es-ES"/>
              </w:rPr>
              <w:t>3</w:t>
            </w:r>
          </w:p>
        </w:tc>
        <w:tc>
          <w:tcPr>
            <w:tcW w:w="724" w:type="dxa"/>
            <w:tcBorders>
              <w:top w:val="single" w:sz="4" w:space="0" w:color="auto"/>
              <w:left w:val="nil"/>
              <w:bottom w:val="single" w:sz="4" w:space="0" w:color="auto"/>
              <w:right w:val="single" w:sz="4" w:space="0" w:color="auto"/>
            </w:tcBorders>
            <w:shd w:val="clear" w:color="000000" w:fill="auto"/>
            <w:noWrap/>
            <w:vAlign w:val="center"/>
          </w:tcPr>
          <w:p w:rsidR="00FB44C3" w:rsidRPr="008B6E08" w:rsidRDefault="00FB44C3" w:rsidP="00752DF2">
            <w:pPr>
              <w:spacing w:after="0" w:line="240" w:lineRule="auto"/>
              <w:jc w:val="center"/>
              <w:rPr>
                <w:rFonts w:cs="Calibri"/>
                <w:sz w:val="18"/>
                <w:szCs w:val="18"/>
                <w:lang w:eastAsia="es-ES"/>
              </w:rPr>
            </w:pPr>
            <w:r>
              <w:rPr>
                <w:rFonts w:cs="Calibri"/>
                <w:sz w:val="18"/>
                <w:szCs w:val="18"/>
                <w:lang w:eastAsia="es-ES"/>
              </w:rPr>
              <w:t>2</w:t>
            </w:r>
            <w:r w:rsidRPr="008B6E08">
              <w:rPr>
                <w:rFonts w:cs="Calibri"/>
                <w:sz w:val="18"/>
                <w:szCs w:val="18"/>
                <w:lang w:eastAsia="es-ES"/>
              </w:rPr>
              <w:t> </w:t>
            </w:r>
          </w:p>
        </w:tc>
        <w:tc>
          <w:tcPr>
            <w:tcW w:w="724" w:type="dxa"/>
            <w:tcBorders>
              <w:top w:val="single" w:sz="4" w:space="0" w:color="auto"/>
              <w:left w:val="nil"/>
              <w:bottom w:val="single" w:sz="4" w:space="0" w:color="auto"/>
              <w:right w:val="single" w:sz="8" w:space="0" w:color="auto"/>
            </w:tcBorders>
            <w:shd w:val="clear" w:color="000000" w:fill="auto"/>
            <w:noWrap/>
            <w:vAlign w:val="center"/>
          </w:tcPr>
          <w:p w:rsidR="00FB44C3" w:rsidRPr="008B6E08" w:rsidRDefault="00FB44C3" w:rsidP="0052581C">
            <w:pPr>
              <w:spacing w:after="0" w:line="240" w:lineRule="auto"/>
              <w:jc w:val="center"/>
              <w:rPr>
                <w:rFonts w:cs="Calibri"/>
                <w:sz w:val="18"/>
                <w:szCs w:val="18"/>
                <w:lang w:eastAsia="es-ES"/>
              </w:rPr>
            </w:pPr>
            <w:r>
              <w:rPr>
                <w:rFonts w:cs="Calibri"/>
                <w:sz w:val="18"/>
                <w:szCs w:val="18"/>
                <w:lang w:eastAsia="es-ES"/>
              </w:rPr>
              <w:t>1</w:t>
            </w:r>
          </w:p>
        </w:tc>
        <w:tc>
          <w:tcPr>
            <w:tcW w:w="724" w:type="dxa"/>
            <w:tcBorders>
              <w:top w:val="nil"/>
              <w:left w:val="nil"/>
              <w:bottom w:val="single" w:sz="4" w:space="0" w:color="auto"/>
              <w:right w:val="single" w:sz="4" w:space="0" w:color="auto"/>
            </w:tcBorders>
            <w:noWrap/>
            <w:vAlign w:val="center"/>
          </w:tcPr>
          <w:p w:rsidR="00FB44C3" w:rsidRPr="008B6E08" w:rsidRDefault="00FB44C3" w:rsidP="0052581C">
            <w:pPr>
              <w:spacing w:after="0" w:line="240" w:lineRule="auto"/>
              <w:jc w:val="center"/>
              <w:rPr>
                <w:rFonts w:cs="Calibri"/>
                <w:sz w:val="18"/>
                <w:szCs w:val="18"/>
                <w:lang w:eastAsia="es-ES"/>
              </w:rPr>
            </w:pPr>
            <w:r w:rsidRPr="008B6E08">
              <w:rPr>
                <w:rFonts w:cs="Calibri"/>
                <w:sz w:val="18"/>
                <w:szCs w:val="18"/>
                <w:lang w:eastAsia="es-ES"/>
              </w:rPr>
              <w:t>3</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3</w:t>
            </w:r>
          </w:p>
        </w:tc>
      </w:tr>
      <w:tr w:rsidR="00FB44C3" w:rsidRPr="00317B6A" w:rsidTr="0052581C">
        <w:trPr>
          <w:trHeight w:val="238"/>
          <w:jc w:val="center"/>
        </w:trPr>
        <w:tc>
          <w:tcPr>
            <w:tcW w:w="3901" w:type="dxa"/>
            <w:tcBorders>
              <w:top w:val="nil"/>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Altos Directivos no Consejeros</w:t>
            </w:r>
          </w:p>
        </w:tc>
        <w:tc>
          <w:tcPr>
            <w:tcW w:w="724" w:type="dxa"/>
            <w:tcBorders>
              <w:top w:val="nil"/>
              <w:left w:val="single" w:sz="8" w:space="0" w:color="auto"/>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r>
      <w:tr w:rsidR="00FB44C3" w:rsidRPr="00317B6A" w:rsidTr="0052581C">
        <w:trPr>
          <w:trHeight w:val="280"/>
          <w:jc w:val="center"/>
        </w:trPr>
        <w:tc>
          <w:tcPr>
            <w:tcW w:w="3901" w:type="dxa"/>
            <w:tcBorders>
              <w:top w:val="nil"/>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Resto de personal de dirección de las empresas</w:t>
            </w:r>
          </w:p>
        </w:tc>
        <w:tc>
          <w:tcPr>
            <w:tcW w:w="724" w:type="dxa"/>
            <w:tcBorders>
              <w:top w:val="nil"/>
              <w:left w:val="single" w:sz="8" w:space="0" w:color="auto"/>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r>
      <w:tr w:rsidR="00FB44C3" w:rsidRPr="00317B6A" w:rsidTr="0052581C">
        <w:trPr>
          <w:trHeight w:val="238"/>
          <w:jc w:val="center"/>
        </w:trPr>
        <w:tc>
          <w:tcPr>
            <w:tcW w:w="3901" w:type="dxa"/>
            <w:tcBorders>
              <w:top w:val="nil"/>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Técnicos y profesionales científicos e intelectuales de apoyo</w:t>
            </w:r>
          </w:p>
        </w:tc>
        <w:tc>
          <w:tcPr>
            <w:tcW w:w="724" w:type="dxa"/>
            <w:tcBorders>
              <w:top w:val="nil"/>
              <w:left w:val="single" w:sz="8" w:space="0" w:color="auto"/>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r>
      <w:tr w:rsidR="00FB44C3" w:rsidRPr="00317B6A" w:rsidTr="0052581C">
        <w:trPr>
          <w:trHeight w:val="238"/>
          <w:jc w:val="center"/>
        </w:trPr>
        <w:tc>
          <w:tcPr>
            <w:tcW w:w="3901" w:type="dxa"/>
            <w:tcBorders>
              <w:top w:val="nil"/>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Empleados de tipo administrativo</w:t>
            </w:r>
          </w:p>
        </w:tc>
        <w:tc>
          <w:tcPr>
            <w:tcW w:w="724" w:type="dxa"/>
            <w:tcBorders>
              <w:top w:val="nil"/>
              <w:left w:val="single" w:sz="8" w:space="0" w:color="auto"/>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r>
      <w:tr w:rsidR="00FB44C3" w:rsidRPr="00317B6A" w:rsidTr="0052581C">
        <w:trPr>
          <w:trHeight w:val="238"/>
          <w:jc w:val="center"/>
        </w:trPr>
        <w:tc>
          <w:tcPr>
            <w:tcW w:w="3901" w:type="dxa"/>
            <w:tcBorders>
              <w:top w:val="nil"/>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Comerciales, vendedores y similares</w:t>
            </w:r>
          </w:p>
        </w:tc>
        <w:tc>
          <w:tcPr>
            <w:tcW w:w="724" w:type="dxa"/>
            <w:tcBorders>
              <w:top w:val="nil"/>
              <w:left w:val="single" w:sz="8" w:space="0" w:color="auto"/>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r>
      <w:tr w:rsidR="00FB44C3" w:rsidRPr="00317B6A" w:rsidTr="0052581C">
        <w:trPr>
          <w:trHeight w:val="238"/>
          <w:jc w:val="center"/>
        </w:trPr>
        <w:tc>
          <w:tcPr>
            <w:tcW w:w="3901" w:type="dxa"/>
            <w:tcBorders>
              <w:top w:val="nil"/>
              <w:left w:val="single" w:sz="4" w:space="0" w:color="auto"/>
              <w:bottom w:val="single" w:sz="4" w:space="0" w:color="auto"/>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Resto de personal cualificado</w:t>
            </w:r>
          </w:p>
        </w:tc>
        <w:tc>
          <w:tcPr>
            <w:tcW w:w="724" w:type="dxa"/>
            <w:tcBorders>
              <w:top w:val="nil"/>
              <w:left w:val="single" w:sz="8" w:space="0" w:color="auto"/>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single" w:sz="4" w:space="0" w:color="auto"/>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r>
      <w:tr w:rsidR="00FB44C3" w:rsidRPr="00317B6A" w:rsidTr="0052581C">
        <w:trPr>
          <w:trHeight w:val="252"/>
          <w:jc w:val="center"/>
        </w:trPr>
        <w:tc>
          <w:tcPr>
            <w:tcW w:w="3901" w:type="dxa"/>
            <w:tcBorders>
              <w:top w:val="single" w:sz="4" w:space="0" w:color="auto"/>
              <w:left w:val="single" w:sz="4" w:space="0" w:color="auto"/>
              <w:bottom w:val="nil"/>
              <w:right w:val="nil"/>
            </w:tcBorders>
            <w:noWrap/>
            <w:vAlign w:val="center"/>
          </w:tcPr>
          <w:p w:rsidR="00FB44C3" w:rsidRPr="0052581C" w:rsidRDefault="00FB44C3" w:rsidP="0052581C">
            <w:pPr>
              <w:spacing w:after="0" w:line="240" w:lineRule="auto"/>
              <w:rPr>
                <w:rFonts w:cs="Calibri"/>
                <w:sz w:val="18"/>
                <w:szCs w:val="18"/>
                <w:lang w:eastAsia="es-ES"/>
              </w:rPr>
            </w:pPr>
            <w:r w:rsidRPr="0052581C">
              <w:rPr>
                <w:rFonts w:cs="Calibri"/>
                <w:sz w:val="18"/>
                <w:szCs w:val="18"/>
                <w:lang w:eastAsia="es-ES"/>
              </w:rPr>
              <w:t>Trabajadores no cualificados</w:t>
            </w:r>
          </w:p>
        </w:tc>
        <w:tc>
          <w:tcPr>
            <w:tcW w:w="724" w:type="dxa"/>
            <w:tcBorders>
              <w:top w:val="nil"/>
              <w:left w:val="single" w:sz="8" w:space="0" w:color="auto"/>
              <w:bottom w:val="nil"/>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nil"/>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nil"/>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nil"/>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nil"/>
              <w:right w:val="single" w:sz="4"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c>
          <w:tcPr>
            <w:tcW w:w="724" w:type="dxa"/>
            <w:tcBorders>
              <w:top w:val="nil"/>
              <w:left w:val="nil"/>
              <w:bottom w:val="nil"/>
              <w:right w:val="single" w:sz="8" w:space="0" w:color="auto"/>
            </w:tcBorders>
            <w:noWrap/>
            <w:vAlign w:val="center"/>
          </w:tcPr>
          <w:p w:rsidR="00FB44C3" w:rsidRPr="0052581C" w:rsidRDefault="00FB44C3" w:rsidP="0052581C">
            <w:pPr>
              <w:spacing w:after="0" w:line="240" w:lineRule="auto"/>
              <w:jc w:val="center"/>
              <w:rPr>
                <w:rFonts w:cs="Calibri"/>
                <w:sz w:val="18"/>
                <w:szCs w:val="18"/>
                <w:lang w:eastAsia="es-ES"/>
              </w:rPr>
            </w:pPr>
            <w:r w:rsidRPr="0052581C">
              <w:rPr>
                <w:rFonts w:cs="Calibri"/>
                <w:sz w:val="18"/>
                <w:szCs w:val="18"/>
                <w:lang w:eastAsia="es-ES"/>
              </w:rPr>
              <w:t> </w:t>
            </w:r>
          </w:p>
        </w:tc>
      </w:tr>
      <w:tr w:rsidR="00FB44C3" w:rsidRPr="00317B6A" w:rsidTr="0052581C">
        <w:trPr>
          <w:trHeight w:val="252"/>
          <w:jc w:val="center"/>
        </w:trPr>
        <w:tc>
          <w:tcPr>
            <w:tcW w:w="3901" w:type="dxa"/>
            <w:tcBorders>
              <w:top w:val="single" w:sz="8" w:space="0" w:color="auto"/>
              <w:left w:val="single" w:sz="8" w:space="0" w:color="auto"/>
              <w:bottom w:val="single" w:sz="8" w:space="0" w:color="auto"/>
              <w:right w:val="nil"/>
            </w:tcBorders>
            <w:noWrap/>
            <w:vAlign w:val="center"/>
          </w:tcPr>
          <w:p w:rsidR="00FB44C3" w:rsidRPr="0052581C" w:rsidRDefault="00FB44C3" w:rsidP="0052581C">
            <w:pPr>
              <w:spacing w:after="0" w:line="240" w:lineRule="auto"/>
              <w:rPr>
                <w:rFonts w:cs="Calibri"/>
                <w:b/>
                <w:bCs/>
                <w:sz w:val="18"/>
                <w:szCs w:val="18"/>
                <w:lang w:eastAsia="es-ES"/>
              </w:rPr>
            </w:pPr>
            <w:r w:rsidRPr="0052581C">
              <w:rPr>
                <w:rFonts w:cs="Calibri"/>
                <w:b/>
                <w:bCs/>
                <w:sz w:val="18"/>
                <w:szCs w:val="18"/>
                <w:lang w:eastAsia="es-ES"/>
              </w:rPr>
              <w:t>Total personal al término de ejercicio</w:t>
            </w:r>
          </w:p>
        </w:tc>
        <w:tc>
          <w:tcPr>
            <w:tcW w:w="724" w:type="dxa"/>
            <w:tcBorders>
              <w:top w:val="single" w:sz="8" w:space="0" w:color="auto"/>
              <w:left w:val="single" w:sz="8" w:space="0" w:color="auto"/>
              <w:bottom w:val="single" w:sz="8" w:space="0" w:color="auto"/>
              <w:right w:val="single" w:sz="4" w:space="0" w:color="auto"/>
            </w:tcBorders>
            <w:noWrap/>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3</w:t>
            </w:r>
          </w:p>
        </w:tc>
        <w:tc>
          <w:tcPr>
            <w:tcW w:w="724" w:type="dxa"/>
            <w:tcBorders>
              <w:top w:val="single" w:sz="8" w:space="0" w:color="auto"/>
              <w:left w:val="single" w:sz="8" w:space="0" w:color="auto"/>
              <w:bottom w:val="single" w:sz="8" w:space="0" w:color="auto"/>
              <w:right w:val="single" w:sz="4" w:space="0" w:color="auto"/>
            </w:tcBorders>
            <w:noWrap/>
            <w:vAlign w:val="center"/>
          </w:tcPr>
          <w:p w:rsidR="00FB44C3" w:rsidRPr="0052581C" w:rsidRDefault="00FB44C3" w:rsidP="0052581C">
            <w:pPr>
              <w:spacing w:after="0" w:line="240" w:lineRule="auto"/>
              <w:jc w:val="center"/>
              <w:rPr>
                <w:rFonts w:cs="Calibri"/>
                <w:b/>
                <w:bCs/>
                <w:sz w:val="18"/>
                <w:szCs w:val="18"/>
                <w:lang w:eastAsia="es-ES"/>
              </w:rPr>
            </w:pPr>
            <w:r>
              <w:rPr>
                <w:rFonts w:cs="Calibri"/>
                <w:b/>
                <w:bCs/>
                <w:sz w:val="18"/>
                <w:szCs w:val="18"/>
                <w:lang w:eastAsia="es-ES"/>
              </w:rPr>
              <w:t>2</w:t>
            </w:r>
          </w:p>
        </w:tc>
        <w:tc>
          <w:tcPr>
            <w:tcW w:w="724" w:type="dxa"/>
            <w:tcBorders>
              <w:top w:val="single" w:sz="8" w:space="0" w:color="auto"/>
              <w:left w:val="single" w:sz="8" w:space="0" w:color="auto"/>
              <w:bottom w:val="single" w:sz="8" w:space="0" w:color="auto"/>
              <w:right w:val="single" w:sz="4" w:space="0" w:color="auto"/>
            </w:tcBorders>
            <w:noWrap/>
            <w:vAlign w:val="center"/>
          </w:tcPr>
          <w:p w:rsidR="00FB44C3" w:rsidRPr="0052581C" w:rsidRDefault="00FB44C3" w:rsidP="0052581C">
            <w:pPr>
              <w:spacing w:after="0" w:line="240" w:lineRule="auto"/>
              <w:jc w:val="center"/>
              <w:rPr>
                <w:rFonts w:cs="Calibri"/>
                <w:b/>
                <w:bCs/>
                <w:sz w:val="18"/>
                <w:szCs w:val="18"/>
                <w:lang w:eastAsia="es-ES"/>
              </w:rPr>
            </w:pPr>
            <w:r>
              <w:rPr>
                <w:rFonts w:cs="Calibri"/>
                <w:b/>
                <w:bCs/>
                <w:sz w:val="18"/>
                <w:szCs w:val="18"/>
                <w:lang w:eastAsia="es-ES"/>
              </w:rPr>
              <w:t>1</w:t>
            </w:r>
          </w:p>
        </w:tc>
        <w:tc>
          <w:tcPr>
            <w:tcW w:w="724" w:type="dxa"/>
            <w:tcBorders>
              <w:top w:val="single" w:sz="8" w:space="0" w:color="auto"/>
              <w:left w:val="single" w:sz="8" w:space="0" w:color="auto"/>
              <w:bottom w:val="single" w:sz="8" w:space="0" w:color="auto"/>
              <w:right w:val="single" w:sz="4" w:space="0" w:color="auto"/>
            </w:tcBorders>
            <w:noWrap/>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3</w:t>
            </w:r>
          </w:p>
        </w:tc>
        <w:tc>
          <w:tcPr>
            <w:tcW w:w="724" w:type="dxa"/>
            <w:tcBorders>
              <w:top w:val="single" w:sz="8" w:space="0" w:color="auto"/>
              <w:left w:val="single" w:sz="8" w:space="0" w:color="auto"/>
              <w:bottom w:val="single" w:sz="8" w:space="0" w:color="auto"/>
              <w:right w:val="single" w:sz="4" w:space="0" w:color="auto"/>
            </w:tcBorders>
            <w:noWrap/>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0</w:t>
            </w:r>
          </w:p>
        </w:tc>
        <w:tc>
          <w:tcPr>
            <w:tcW w:w="724" w:type="dxa"/>
            <w:tcBorders>
              <w:top w:val="single" w:sz="8" w:space="0" w:color="auto"/>
              <w:left w:val="single" w:sz="8" w:space="0" w:color="auto"/>
              <w:bottom w:val="single" w:sz="8" w:space="0" w:color="auto"/>
              <w:right w:val="single" w:sz="4" w:space="0" w:color="auto"/>
            </w:tcBorders>
            <w:noWrap/>
            <w:vAlign w:val="center"/>
          </w:tcPr>
          <w:p w:rsidR="00FB44C3" w:rsidRPr="0052581C" w:rsidRDefault="00FB44C3" w:rsidP="0052581C">
            <w:pPr>
              <w:spacing w:after="0" w:line="240" w:lineRule="auto"/>
              <w:jc w:val="center"/>
              <w:rPr>
                <w:rFonts w:cs="Calibri"/>
                <w:b/>
                <w:bCs/>
                <w:sz w:val="18"/>
                <w:szCs w:val="18"/>
                <w:lang w:eastAsia="es-ES"/>
              </w:rPr>
            </w:pPr>
            <w:r w:rsidRPr="0052581C">
              <w:rPr>
                <w:rFonts w:cs="Calibri"/>
                <w:b/>
                <w:bCs/>
                <w:sz w:val="18"/>
                <w:szCs w:val="18"/>
                <w:lang w:eastAsia="es-ES"/>
              </w:rPr>
              <w:t>3</w:t>
            </w:r>
          </w:p>
        </w:tc>
      </w:tr>
    </w:tbl>
    <w:p w:rsidR="00FB44C3" w:rsidRDefault="00FB44C3" w:rsidP="00506E1E">
      <w:pPr>
        <w:spacing w:before="120" w:after="120" w:line="280" w:lineRule="exact"/>
        <w:jc w:val="both"/>
      </w:pPr>
    </w:p>
    <w:p w:rsidR="00FB44C3" w:rsidRPr="00531915" w:rsidRDefault="00FB44C3" w:rsidP="00506E1E">
      <w:pPr>
        <w:spacing w:before="120" w:after="120" w:line="280" w:lineRule="exact"/>
        <w:jc w:val="both"/>
      </w:pPr>
      <w:r w:rsidRPr="00531915">
        <w:t>La fundación no tiene personal empleado con discapacidad mayor o igual al 33%.</w:t>
      </w:r>
    </w:p>
    <w:p w:rsidR="00FB44C3" w:rsidRDefault="00FB44C3" w:rsidP="00347BC7">
      <w:pPr>
        <w:keepNext/>
        <w:keepLines/>
        <w:spacing w:before="120" w:after="120" w:line="280" w:lineRule="exact"/>
        <w:jc w:val="both"/>
        <w:rPr>
          <w:b/>
          <w:u w:val="single"/>
        </w:rPr>
      </w:pPr>
    </w:p>
    <w:p w:rsidR="00FB44C3" w:rsidRPr="00A45083" w:rsidRDefault="00FB44C3" w:rsidP="00347BC7">
      <w:pPr>
        <w:keepNext/>
        <w:keepLines/>
        <w:spacing w:before="120" w:after="120" w:line="280" w:lineRule="exact"/>
        <w:jc w:val="both"/>
        <w:rPr>
          <w:b/>
          <w:u w:val="single"/>
        </w:rPr>
      </w:pPr>
      <w:r w:rsidRPr="00A45083">
        <w:rPr>
          <w:b/>
          <w:u w:val="single"/>
        </w:rPr>
        <w:t xml:space="preserve">Otros gastos de explotación </w:t>
      </w:r>
    </w:p>
    <w:p w:rsidR="00FB44C3" w:rsidRDefault="00FB44C3" w:rsidP="00347BC7">
      <w:pPr>
        <w:keepNext/>
        <w:keepLines/>
        <w:spacing w:before="120" w:after="120" w:line="280" w:lineRule="exact"/>
        <w:jc w:val="both"/>
      </w:pPr>
      <w:r w:rsidRPr="00292487">
        <w:t>El detalle por conceptos de otros gastos de explotación del ejercicio 20</w:t>
      </w:r>
      <w:r>
        <w:t>24</w:t>
      </w:r>
      <w:r w:rsidRPr="00292487">
        <w:t>, es el siguiente:</w:t>
      </w:r>
    </w:p>
    <w:tbl>
      <w:tblPr>
        <w:tblW w:w="4948" w:type="dxa"/>
        <w:jc w:val="center"/>
        <w:tblCellMar>
          <w:left w:w="70" w:type="dxa"/>
          <w:right w:w="70" w:type="dxa"/>
        </w:tblCellMar>
        <w:tblLook w:val="00A0" w:firstRow="1" w:lastRow="0" w:firstColumn="1" w:lastColumn="0" w:noHBand="0" w:noVBand="0"/>
      </w:tblPr>
      <w:tblGrid>
        <w:gridCol w:w="2716"/>
        <w:gridCol w:w="1216"/>
        <w:gridCol w:w="1016"/>
      </w:tblGrid>
      <w:tr w:rsidR="00FB44C3" w:rsidRPr="00317B6A" w:rsidTr="00223A78">
        <w:trPr>
          <w:trHeight w:val="270"/>
          <w:jc w:val="center"/>
        </w:trPr>
        <w:tc>
          <w:tcPr>
            <w:tcW w:w="2716" w:type="dxa"/>
            <w:tcBorders>
              <w:top w:val="nil"/>
              <w:left w:val="nil"/>
              <w:bottom w:val="single" w:sz="4" w:space="0" w:color="auto"/>
              <w:right w:val="nil"/>
            </w:tcBorders>
            <w:shd w:val="clear" w:color="000000" w:fill="D9D9D9"/>
            <w:noWrap/>
            <w:vAlign w:val="bottom"/>
          </w:tcPr>
          <w:p w:rsidR="00FB44C3" w:rsidRPr="00223A78" w:rsidRDefault="00FB44C3" w:rsidP="00223A78">
            <w:pPr>
              <w:spacing w:after="0" w:line="240" w:lineRule="auto"/>
              <w:jc w:val="center"/>
              <w:rPr>
                <w:rFonts w:cs="Calibri"/>
                <w:b/>
                <w:bCs/>
                <w:color w:val="000000"/>
                <w:sz w:val="18"/>
                <w:szCs w:val="18"/>
                <w:lang w:eastAsia="es-ES"/>
              </w:rPr>
            </w:pPr>
            <w:r w:rsidRPr="00223A78">
              <w:rPr>
                <w:rFonts w:cs="Calibri"/>
                <w:b/>
                <w:bCs/>
                <w:color w:val="000000"/>
                <w:sz w:val="18"/>
                <w:szCs w:val="18"/>
                <w:lang w:eastAsia="es-ES"/>
              </w:rPr>
              <w:t>Concepto</w:t>
            </w:r>
          </w:p>
        </w:tc>
        <w:tc>
          <w:tcPr>
            <w:tcW w:w="1216" w:type="dxa"/>
            <w:tcBorders>
              <w:top w:val="nil"/>
              <w:left w:val="nil"/>
              <w:bottom w:val="single" w:sz="4" w:space="0" w:color="auto"/>
              <w:right w:val="nil"/>
            </w:tcBorders>
            <w:shd w:val="clear" w:color="000000" w:fill="D9D9D9"/>
            <w:noWrap/>
            <w:vAlign w:val="bottom"/>
          </w:tcPr>
          <w:p w:rsidR="00FB44C3" w:rsidRPr="00223A78" w:rsidRDefault="00FB44C3" w:rsidP="00223A78">
            <w:pPr>
              <w:spacing w:after="0" w:line="240" w:lineRule="auto"/>
              <w:jc w:val="center"/>
              <w:rPr>
                <w:rFonts w:cs="Calibri"/>
                <w:b/>
                <w:bCs/>
                <w:color w:val="000000"/>
                <w:sz w:val="18"/>
                <w:szCs w:val="18"/>
                <w:lang w:eastAsia="es-ES"/>
              </w:rPr>
            </w:pPr>
            <w:r w:rsidRPr="00223A78">
              <w:rPr>
                <w:rFonts w:cs="Calibri"/>
                <w:b/>
                <w:bCs/>
                <w:color w:val="000000"/>
                <w:sz w:val="18"/>
                <w:szCs w:val="18"/>
                <w:lang w:eastAsia="es-ES"/>
              </w:rPr>
              <w:t>2024</w:t>
            </w:r>
          </w:p>
        </w:tc>
        <w:tc>
          <w:tcPr>
            <w:tcW w:w="1016" w:type="dxa"/>
            <w:tcBorders>
              <w:top w:val="nil"/>
              <w:left w:val="nil"/>
              <w:bottom w:val="single" w:sz="4" w:space="0" w:color="auto"/>
              <w:right w:val="nil"/>
            </w:tcBorders>
            <w:shd w:val="clear" w:color="000000" w:fill="D9D9D9"/>
            <w:noWrap/>
            <w:vAlign w:val="bottom"/>
          </w:tcPr>
          <w:p w:rsidR="00FB44C3" w:rsidRPr="00223A78" w:rsidRDefault="00FB44C3" w:rsidP="00223A78">
            <w:pPr>
              <w:spacing w:after="0" w:line="240" w:lineRule="auto"/>
              <w:jc w:val="center"/>
              <w:rPr>
                <w:rFonts w:cs="Calibri"/>
                <w:b/>
                <w:bCs/>
                <w:color w:val="000000"/>
                <w:sz w:val="18"/>
                <w:szCs w:val="18"/>
                <w:lang w:eastAsia="es-ES"/>
              </w:rPr>
            </w:pPr>
            <w:r w:rsidRPr="00223A78">
              <w:rPr>
                <w:rFonts w:cs="Calibri"/>
                <w:b/>
                <w:bCs/>
                <w:color w:val="000000"/>
                <w:sz w:val="18"/>
                <w:szCs w:val="18"/>
                <w:lang w:eastAsia="es-ES"/>
              </w:rPr>
              <w:t>2023</w:t>
            </w:r>
          </w:p>
        </w:tc>
      </w:tr>
      <w:tr w:rsidR="00FB44C3" w:rsidRPr="00317B6A" w:rsidTr="00223A78">
        <w:trPr>
          <w:trHeight w:val="255"/>
          <w:jc w:val="center"/>
        </w:trPr>
        <w:tc>
          <w:tcPr>
            <w:tcW w:w="27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Serv. Mantenimiento</w:t>
            </w:r>
          </w:p>
        </w:tc>
        <w:tc>
          <w:tcPr>
            <w:tcW w:w="12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p>
        </w:tc>
        <w:tc>
          <w:tcPr>
            <w:tcW w:w="1016" w:type="dxa"/>
            <w:tcBorders>
              <w:top w:val="nil"/>
              <w:left w:val="nil"/>
              <w:bottom w:val="nil"/>
              <w:right w:val="nil"/>
            </w:tcBorders>
            <w:noWrap/>
            <w:vAlign w:val="center"/>
          </w:tcPr>
          <w:p w:rsidR="00FB44C3" w:rsidRPr="00223A78" w:rsidRDefault="00FB44C3" w:rsidP="00223A78">
            <w:pPr>
              <w:spacing w:after="0" w:line="240" w:lineRule="auto"/>
              <w:jc w:val="right"/>
              <w:rPr>
                <w:rFonts w:ascii="Times New Roman" w:hAnsi="Times New Roman"/>
                <w:sz w:val="20"/>
                <w:szCs w:val="20"/>
                <w:lang w:eastAsia="es-ES"/>
              </w:rPr>
            </w:pPr>
          </w:p>
        </w:tc>
      </w:tr>
      <w:tr w:rsidR="00FB44C3" w:rsidRPr="00317B6A" w:rsidTr="00223A78">
        <w:trPr>
          <w:trHeight w:val="255"/>
          <w:jc w:val="center"/>
        </w:trPr>
        <w:tc>
          <w:tcPr>
            <w:tcW w:w="27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Serv. Profesionales</w:t>
            </w:r>
          </w:p>
        </w:tc>
        <w:tc>
          <w:tcPr>
            <w:tcW w:w="12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328,17</w:t>
            </w:r>
          </w:p>
        </w:tc>
        <w:tc>
          <w:tcPr>
            <w:tcW w:w="10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p>
        </w:tc>
      </w:tr>
      <w:tr w:rsidR="00FB44C3" w:rsidRPr="00317B6A" w:rsidTr="00223A78">
        <w:trPr>
          <w:trHeight w:val="255"/>
          <w:jc w:val="center"/>
        </w:trPr>
        <w:tc>
          <w:tcPr>
            <w:tcW w:w="27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Primas de seguros</w:t>
            </w:r>
          </w:p>
        </w:tc>
        <w:tc>
          <w:tcPr>
            <w:tcW w:w="12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p>
        </w:tc>
        <w:tc>
          <w:tcPr>
            <w:tcW w:w="1016" w:type="dxa"/>
            <w:tcBorders>
              <w:top w:val="nil"/>
              <w:left w:val="nil"/>
              <w:bottom w:val="nil"/>
              <w:right w:val="nil"/>
            </w:tcBorders>
            <w:noWrap/>
            <w:vAlign w:val="center"/>
          </w:tcPr>
          <w:p w:rsidR="00FB44C3" w:rsidRPr="00223A78" w:rsidRDefault="00FB44C3" w:rsidP="00223A78">
            <w:pPr>
              <w:spacing w:after="0" w:line="240" w:lineRule="auto"/>
              <w:jc w:val="right"/>
              <w:rPr>
                <w:rFonts w:ascii="Times New Roman" w:hAnsi="Times New Roman"/>
                <w:sz w:val="20"/>
                <w:szCs w:val="20"/>
                <w:lang w:eastAsia="es-ES"/>
              </w:rPr>
            </w:pPr>
          </w:p>
        </w:tc>
      </w:tr>
      <w:tr w:rsidR="00FB44C3" w:rsidRPr="00317B6A" w:rsidTr="00223A78">
        <w:trPr>
          <w:trHeight w:val="255"/>
          <w:jc w:val="center"/>
        </w:trPr>
        <w:tc>
          <w:tcPr>
            <w:tcW w:w="27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Serv. Bancarios</w:t>
            </w:r>
          </w:p>
        </w:tc>
        <w:tc>
          <w:tcPr>
            <w:tcW w:w="12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366,00</w:t>
            </w:r>
          </w:p>
        </w:tc>
        <w:tc>
          <w:tcPr>
            <w:tcW w:w="10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291,00</w:t>
            </w:r>
          </w:p>
        </w:tc>
      </w:tr>
      <w:tr w:rsidR="00FB44C3" w:rsidRPr="00317B6A" w:rsidTr="00223A78">
        <w:trPr>
          <w:trHeight w:val="255"/>
          <w:jc w:val="center"/>
        </w:trPr>
        <w:tc>
          <w:tcPr>
            <w:tcW w:w="27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Suministros</w:t>
            </w:r>
          </w:p>
        </w:tc>
        <w:tc>
          <w:tcPr>
            <w:tcW w:w="12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p>
        </w:tc>
        <w:tc>
          <w:tcPr>
            <w:tcW w:w="1016" w:type="dxa"/>
            <w:tcBorders>
              <w:top w:val="nil"/>
              <w:left w:val="nil"/>
              <w:bottom w:val="nil"/>
              <w:right w:val="nil"/>
            </w:tcBorders>
            <w:noWrap/>
            <w:vAlign w:val="center"/>
          </w:tcPr>
          <w:p w:rsidR="00FB44C3" w:rsidRPr="00223A78" w:rsidRDefault="00FB44C3" w:rsidP="00223A78">
            <w:pPr>
              <w:spacing w:after="0" w:line="240" w:lineRule="auto"/>
              <w:jc w:val="right"/>
              <w:rPr>
                <w:rFonts w:ascii="Times New Roman" w:hAnsi="Times New Roman"/>
                <w:sz w:val="20"/>
                <w:szCs w:val="20"/>
                <w:lang w:eastAsia="es-ES"/>
              </w:rPr>
            </w:pPr>
          </w:p>
        </w:tc>
      </w:tr>
      <w:tr w:rsidR="00FB44C3" w:rsidRPr="00317B6A" w:rsidTr="00223A78">
        <w:trPr>
          <w:trHeight w:val="255"/>
          <w:jc w:val="center"/>
        </w:trPr>
        <w:tc>
          <w:tcPr>
            <w:tcW w:w="27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Otros Servicios</w:t>
            </w:r>
          </w:p>
        </w:tc>
        <w:tc>
          <w:tcPr>
            <w:tcW w:w="12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5,76</w:t>
            </w:r>
          </w:p>
        </w:tc>
        <w:tc>
          <w:tcPr>
            <w:tcW w:w="10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p>
        </w:tc>
      </w:tr>
      <w:tr w:rsidR="00FB44C3" w:rsidRPr="00317B6A" w:rsidTr="00223A78">
        <w:trPr>
          <w:trHeight w:val="255"/>
          <w:jc w:val="center"/>
        </w:trPr>
        <w:tc>
          <w:tcPr>
            <w:tcW w:w="27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Otros tributos</w:t>
            </w:r>
          </w:p>
        </w:tc>
        <w:tc>
          <w:tcPr>
            <w:tcW w:w="12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79,74</w:t>
            </w:r>
          </w:p>
        </w:tc>
        <w:tc>
          <w:tcPr>
            <w:tcW w:w="1016" w:type="dxa"/>
            <w:tcBorders>
              <w:top w:val="nil"/>
              <w:left w:val="nil"/>
              <w:bottom w:val="nil"/>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23,15</w:t>
            </w:r>
          </w:p>
        </w:tc>
      </w:tr>
      <w:tr w:rsidR="00FB44C3" w:rsidRPr="00317B6A" w:rsidTr="00223A78">
        <w:trPr>
          <w:trHeight w:val="255"/>
          <w:jc w:val="center"/>
        </w:trPr>
        <w:tc>
          <w:tcPr>
            <w:tcW w:w="3932" w:type="dxa"/>
            <w:gridSpan w:val="2"/>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Pérdidas por créditos incobrables</w:t>
            </w:r>
          </w:p>
        </w:tc>
        <w:tc>
          <w:tcPr>
            <w:tcW w:w="10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p>
        </w:tc>
      </w:tr>
      <w:tr w:rsidR="00FB44C3" w:rsidRPr="00317B6A" w:rsidTr="00223A78">
        <w:trPr>
          <w:trHeight w:val="255"/>
          <w:jc w:val="center"/>
        </w:trPr>
        <w:tc>
          <w:tcPr>
            <w:tcW w:w="3932" w:type="dxa"/>
            <w:gridSpan w:val="2"/>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Otros gastos de gestión corriente</w:t>
            </w:r>
          </w:p>
        </w:tc>
        <w:tc>
          <w:tcPr>
            <w:tcW w:w="1016" w:type="dxa"/>
            <w:tcBorders>
              <w:top w:val="nil"/>
              <w:left w:val="nil"/>
              <w:bottom w:val="nil"/>
              <w:right w:val="nil"/>
            </w:tcBorders>
            <w:noWrap/>
            <w:vAlign w:val="center"/>
          </w:tcPr>
          <w:p w:rsidR="00FB44C3" w:rsidRPr="00223A78" w:rsidRDefault="00FB44C3" w:rsidP="00223A78">
            <w:pPr>
              <w:spacing w:after="0" w:line="240" w:lineRule="auto"/>
              <w:rPr>
                <w:rFonts w:cs="Calibri"/>
                <w:color w:val="000000"/>
                <w:sz w:val="18"/>
                <w:szCs w:val="18"/>
                <w:lang w:eastAsia="es-ES"/>
              </w:rPr>
            </w:pPr>
          </w:p>
        </w:tc>
      </w:tr>
      <w:tr w:rsidR="00FB44C3" w:rsidRPr="00317B6A" w:rsidTr="00223A78">
        <w:trPr>
          <w:trHeight w:val="255"/>
          <w:jc w:val="center"/>
        </w:trPr>
        <w:tc>
          <w:tcPr>
            <w:tcW w:w="2716" w:type="dxa"/>
            <w:tcBorders>
              <w:top w:val="single" w:sz="4" w:space="0" w:color="auto"/>
              <w:left w:val="nil"/>
              <w:bottom w:val="single" w:sz="4" w:space="0" w:color="auto"/>
              <w:right w:val="nil"/>
            </w:tcBorders>
            <w:noWrap/>
            <w:vAlign w:val="bottom"/>
          </w:tcPr>
          <w:p w:rsidR="00FB44C3" w:rsidRPr="00223A78" w:rsidRDefault="00FB44C3" w:rsidP="00223A78">
            <w:pPr>
              <w:spacing w:after="0" w:line="240" w:lineRule="auto"/>
              <w:rPr>
                <w:rFonts w:cs="Calibri"/>
                <w:color w:val="000000"/>
                <w:sz w:val="18"/>
                <w:szCs w:val="18"/>
                <w:lang w:eastAsia="es-ES"/>
              </w:rPr>
            </w:pPr>
            <w:r w:rsidRPr="00223A78">
              <w:rPr>
                <w:rFonts w:cs="Calibri"/>
                <w:color w:val="000000"/>
                <w:sz w:val="18"/>
                <w:szCs w:val="18"/>
                <w:lang w:eastAsia="es-ES"/>
              </w:rPr>
              <w:t>Total</w:t>
            </w:r>
          </w:p>
        </w:tc>
        <w:tc>
          <w:tcPr>
            <w:tcW w:w="1216" w:type="dxa"/>
            <w:tcBorders>
              <w:top w:val="single" w:sz="4" w:space="0" w:color="auto"/>
              <w:left w:val="nil"/>
              <w:bottom w:val="single" w:sz="4" w:space="0" w:color="auto"/>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779,67</w:t>
            </w:r>
          </w:p>
        </w:tc>
        <w:tc>
          <w:tcPr>
            <w:tcW w:w="1016" w:type="dxa"/>
            <w:tcBorders>
              <w:top w:val="single" w:sz="4" w:space="0" w:color="auto"/>
              <w:left w:val="nil"/>
              <w:bottom w:val="single" w:sz="4" w:space="0" w:color="auto"/>
              <w:right w:val="nil"/>
            </w:tcBorders>
            <w:noWrap/>
            <w:vAlign w:val="center"/>
          </w:tcPr>
          <w:p w:rsidR="00FB44C3" w:rsidRPr="00223A78" w:rsidRDefault="00FB44C3" w:rsidP="00223A78">
            <w:pPr>
              <w:spacing w:after="0" w:line="240" w:lineRule="auto"/>
              <w:jc w:val="right"/>
              <w:rPr>
                <w:rFonts w:cs="Calibri"/>
                <w:color w:val="000000"/>
                <w:sz w:val="18"/>
                <w:szCs w:val="18"/>
                <w:lang w:eastAsia="es-ES"/>
              </w:rPr>
            </w:pPr>
            <w:r w:rsidRPr="00223A78">
              <w:rPr>
                <w:rFonts w:cs="Calibri"/>
                <w:color w:val="000000"/>
                <w:sz w:val="18"/>
                <w:szCs w:val="18"/>
                <w:lang w:eastAsia="es-ES"/>
              </w:rPr>
              <w:t>314,15</w:t>
            </w:r>
          </w:p>
        </w:tc>
      </w:tr>
    </w:tbl>
    <w:p w:rsidR="00FB44C3" w:rsidRPr="00FA4F9F" w:rsidRDefault="00FB44C3" w:rsidP="00091972">
      <w:pPr>
        <w:keepNext/>
        <w:keepLines/>
        <w:spacing w:before="240" w:after="0" w:line="240" w:lineRule="auto"/>
        <w:jc w:val="both"/>
        <w:outlineLvl w:val="3"/>
        <w:rPr>
          <w:b/>
          <w:u w:val="single"/>
        </w:rPr>
      </w:pPr>
      <w:r w:rsidRPr="00FA4F9F">
        <w:rPr>
          <w:b/>
          <w:u w:val="single"/>
        </w:rPr>
        <w:t>Otros resultados</w:t>
      </w:r>
    </w:p>
    <w:p w:rsidR="00FB44C3" w:rsidRDefault="00FB44C3" w:rsidP="00091972">
      <w:pPr>
        <w:keepNext/>
        <w:keepLines/>
        <w:spacing w:before="240" w:after="0" w:line="240" w:lineRule="auto"/>
        <w:jc w:val="both"/>
        <w:outlineLvl w:val="3"/>
      </w:pPr>
      <w:r>
        <w:t xml:space="preserve">Durante los ejercicios 2024 y 2023 no ha habido movimientos en esta partida. </w:t>
      </w:r>
    </w:p>
    <w:p w:rsidR="00FB44C3" w:rsidRDefault="00FB44C3" w:rsidP="000D1331">
      <w:pPr>
        <w:keepNext/>
        <w:keepLines/>
        <w:spacing w:before="240" w:after="0" w:line="280" w:lineRule="exact"/>
        <w:jc w:val="both"/>
        <w:outlineLvl w:val="3"/>
        <w:rPr>
          <w:b/>
        </w:rPr>
      </w:pPr>
      <w:r w:rsidRPr="00F148F3">
        <w:rPr>
          <w:b/>
        </w:rPr>
        <w:t xml:space="preserve">12. </w:t>
      </w:r>
      <w:r>
        <w:rPr>
          <w:b/>
        </w:rPr>
        <w:t>SUBVENCIONES</w:t>
      </w:r>
    </w:p>
    <w:p w:rsidR="00FB44C3" w:rsidRDefault="00FB44C3" w:rsidP="00F8290C">
      <w:pPr>
        <w:keepNext/>
        <w:keepLines/>
        <w:spacing w:before="120" w:after="0" w:line="280" w:lineRule="exact"/>
        <w:jc w:val="both"/>
        <w:outlineLvl w:val="3"/>
        <w:rPr>
          <w:u w:val="single"/>
        </w:rPr>
      </w:pPr>
      <w:r>
        <w:rPr>
          <w:u w:val="single"/>
        </w:rPr>
        <w:t>12.1 Donaciones y s</w:t>
      </w:r>
      <w:r w:rsidRPr="00F148F3">
        <w:rPr>
          <w:u w:val="single"/>
        </w:rPr>
        <w:t>ubvenciones de explotación</w:t>
      </w:r>
      <w:r>
        <w:rPr>
          <w:u w:val="single"/>
        </w:rPr>
        <w:t xml:space="preserve"> </w:t>
      </w:r>
    </w:p>
    <w:p w:rsidR="00FB44C3" w:rsidRDefault="00FB44C3" w:rsidP="000D1331">
      <w:pPr>
        <w:keepNext/>
        <w:keepLines/>
        <w:spacing w:before="120"/>
        <w:jc w:val="both"/>
      </w:pPr>
      <w:r>
        <w:t>D</w:t>
      </w:r>
      <w:r w:rsidRPr="008B6E08">
        <w:t xml:space="preserve">urante </w:t>
      </w:r>
      <w:r>
        <w:t xml:space="preserve">los ejercicios 2024 y </w:t>
      </w:r>
      <w:r w:rsidRPr="008B6E08">
        <w:t>2023 no se han imputado subvenciones al resultado del ejercicio</w:t>
      </w:r>
      <w:r>
        <w:t>.</w:t>
      </w:r>
    </w:p>
    <w:p w:rsidR="00FB44C3" w:rsidRPr="00317B6A" w:rsidRDefault="00FB44C3" w:rsidP="00D108BA">
      <w:pPr>
        <w:pStyle w:val="Default"/>
        <w:spacing w:before="120" w:after="120" w:line="260" w:lineRule="exact"/>
        <w:jc w:val="both"/>
        <w:rPr>
          <w:rFonts w:ascii="Calibri" w:hAnsi="Calibri" w:cs="Times New Roman"/>
          <w:color w:val="auto"/>
          <w:sz w:val="22"/>
          <w:szCs w:val="22"/>
        </w:rPr>
      </w:pPr>
    </w:p>
    <w:p w:rsidR="00FB44C3" w:rsidRDefault="00FB44C3" w:rsidP="00347BC7">
      <w:pPr>
        <w:keepNext/>
        <w:keepLines/>
        <w:spacing w:before="120" w:after="120" w:line="280" w:lineRule="exact"/>
        <w:jc w:val="both"/>
        <w:outlineLvl w:val="3"/>
        <w:rPr>
          <w:u w:val="single"/>
        </w:rPr>
      </w:pPr>
      <w:r>
        <w:rPr>
          <w:u w:val="single"/>
        </w:rPr>
        <w:t xml:space="preserve">12.2 </w:t>
      </w:r>
      <w:r w:rsidRPr="00F148F3">
        <w:rPr>
          <w:u w:val="single"/>
        </w:rPr>
        <w:t xml:space="preserve">Subvenciones </w:t>
      </w:r>
      <w:r>
        <w:rPr>
          <w:u w:val="single"/>
        </w:rPr>
        <w:t>de capital</w:t>
      </w:r>
    </w:p>
    <w:p w:rsidR="00FB44C3" w:rsidRPr="000E1C51" w:rsidRDefault="00FB44C3" w:rsidP="00CA42A8">
      <w:pPr>
        <w:keepNext/>
        <w:keepLines/>
        <w:spacing w:before="120" w:after="200" w:line="280" w:lineRule="exact"/>
        <w:outlineLvl w:val="3"/>
      </w:pPr>
      <w:r w:rsidRPr="000E1C51">
        <w:t xml:space="preserve">El balance de la Fundación no muestra subvenciones de capital </w:t>
      </w:r>
      <w:r>
        <w:t xml:space="preserve">en los </w:t>
      </w:r>
      <w:r w:rsidRPr="000E1C51">
        <w:t>ejercicio</w:t>
      </w:r>
      <w:r>
        <w:t>s</w:t>
      </w:r>
      <w:r w:rsidRPr="000E1C51">
        <w:t xml:space="preserve"> 202</w:t>
      </w:r>
      <w:r>
        <w:t>4 y 2023</w:t>
      </w:r>
      <w:r w:rsidRPr="000E1C51">
        <w:t>, así mismo no se ha efectuado imputación a la cuenta de pérdidas y ganancias en dicho</w:t>
      </w:r>
      <w:r>
        <w:t>s</w:t>
      </w:r>
      <w:r w:rsidRPr="000E1C51">
        <w:t xml:space="preserve"> ejercicio</w:t>
      </w:r>
      <w:r>
        <w:t>s</w:t>
      </w:r>
      <w:r w:rsidRPr="000E1C51">
        <w:t xml:space="preserve">. </w:t>
      </w:r>
    </w:p>
    <w:p w:rsidR="00FB44C3" w:rsidRPr="000E1C51" w:rsidRDefault="00FB44C3" w:rsidP="00F8290C">
      <w:pPr>
        <w:spacing w:before="120" w:after="120" w:line="280" w:lineRule="exact"/>
        <w:jc w:val="both"/>
      </w:pPr>
      <w:r w:rsidRPr="000E1C51">
        <w:t>En el ejercicio 2015, la Fundación recibió del Ministerio de Economía y Competitividad una subvención de capital para la adquisición de un espectrómetro de masas de alta resolución. Así mismo dentro del Proyecto Volriskmac se contempla</w:t>
      </w:r>
      <w:r>
        <w:t>ron</w:t>
      </w:r>
      <w:r w:rsidRPr="000E1C51">
        <w:t xml:space="preserve"> partidas de subvención de capital para la adquisición de equipamiento técnico. </w:t>
      </w:r>
    </w:p>
    <w:p w:rsidR="00FB44C3" w:rsidRDefault="00FB44C3" w:rsidP="00F8290C">
      <w:pPr>
        <w:spacing w:before="120" w:after="120" w:line="280" w:lineRule="exact"/>
        <w:jc w:val="both"/>
      </w:pPr>
      <w:r w:rsidRPr="000E1C51">
        <w:t>Las subvenciones de capital no reintegrables se valoran por el importe concedido, reconociéndose inicialmente como ingresos directamente imputados al patrimonio neto, netas de su efecto impositivo. Se ha imputado a resultados en proporción a la depreciación  experimentada durante el periodo por cada activo financiado por subvención igualmente minorada por el correspondiente efecto impositivo. Como consecuencia del proceso de disolución al cierre del ejercicio 2022 se procedió al traspaso a resultados del remanente de subvenciones de capital,  en correlación al deterioro de los activos reconocido a 31 de Diciembre 2022.</w:t>
      </w:r>
    </w:p>
    <w:p w:rsidR="00FB44C3" w:rsidRPr="00F8290C" w:rsidRDefault="00FB44C3" w:rsidP="007151EF">
      <w:pPr>
        <w:spacing w:after="0" w:line="280" w:lineRule="exact"/>
        <w:jc w:val="both"/>
        <w:outlineLvl w:val="3"/>
        <w:rPr>
          <w:b/>
        </w:rPr>
      </w:pPr>
    </w:p>
    <w:p w:rsidR="00FB44C3" w:rsidRPr="00536B73" w:rsidRDefault="00FB44C3" w:rsidP="00F8290C">
      <w:pPr>
        <w:pStyle w:val="Ttulo4"/>
        <w:keepNext w:val="0"/>
        <w:keepLines w:val="0"/>
        <w:spacing w:before="120" w:after="120" w:line="280" w:lineRule="exact"/>
        <w:jc w:val="both"/>
      </w:pPr>
      <w:r w:rsidRPr="00D108BA">
        <w:t>13. DECLARACIÓN NEGATIVA ACERCA DE LA INFORMACIÓN MEDIOAMBIENTAL EN LAS CUENTAS ANUALES</w:t>
      </w:r>
      <w:r w:rsidRPr="00536B73">
        <w:t xml:space="preserve"> </w:t>
      </w:r>
    </w:p>
    <w:p w:rsidR="00FB44C3" w:rsidRDefault="00FB44C3" w:rsidP="00F8290C">
      <w:pPr>
        <w:spacing w:before="120" w:after="120" w:line="280" w:lineRule="exact"/>
        <w:jc w:val="both"/>
      </w:pPr>
      <w:r w:rsidRPr="00536B73">
        <w:t>Dada la actividad a la que se dedica la Fundación, la misma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w:t>
      </w:r>
    </w:p>
    <w:p w:rsidR="00FB44C3" w:rsidRPr="00536B73" w:rsidRDefault="00FB44C3" w:rsidP="00E574E0">
      <w:pPr>
        <w:pStyle w:val="Ttulo4"/>
        <w:spacing w:before="120" w:after="120" w:line="280" w:lineRule="exact"/>
        <w:jc w:val="both"/>
      </w:pPr>
      <w:r w:rsidRPr="00B748B1">
        <w:t>1</w:t>
      </w:r>
      <w:r>
        <w:t>4</w:t>
      </w:r>
      <w:r w:rsidRPr="00B748B1">
        <w:t>. DERECHOS DE EMISIÓN DE GASES DE EFECTO INVERNADERO</w:t>
      </w:r>
      <w:r w:rsidRPr="00536B73">
        <w:t xml:space="preserve"> </w:t>
      </w:r>
    </w:p>
    <w:p w:rsidR="00FB44C3" w:rsidRDefault="00FB44C3" w:rsidP="00E574E0">
      <w:pPr>
        <w:keepNext/>
        <w:keepLines/>
        <w:spacing w:before="120" w:after="120" w:line="280" w:lineRule="exact"/>
        <w:jc w:val="both"/>
      </w:pPr>
      <w:r w:rsidRPr="00536B73">
        <w:t xml:space="preserve">Por el ámbito en el que la empresa desarrolla su actividad no es necesario informar sobre los derechos de emisión de gases de efecto invernadero. </w:t>
      </w:r>
    </w:p>
    <w:p w:rsidR="00FB44C3" w:rsidRDefault="00FB44C3" w:rsidP="00F8290C">
      <w:pPr>
        <w:pStyle w:val="Ttulo4"/>
        <w:keepNext w:val="0"/>
        <w:keepLines w:val="0"/>
        <w:spacing w:before="120" w:after="120" w:line="280" w:lineRule="exact"/>
        <w:jc w:val="both"/>
      </w:pPr>
    </w:p>
    <w:p w:rsidR="00FB44C3" w:rsidRDefault="00FB44C3" w:rsidP="00F8290C">
      <w:pPr>
        <w:pStyle w:val="Ttulo4"/>
        <w:keepNext w:val="0"/>
        <w:keepLines w:val="0"/>
        <w:spacing w:before="120" w:after="120" w:line="280" w:lineRule="exact"/>
        <w:jc w:val="both"/>
        <w:rPr>
          <w:b w:val="0"/>
        </w:rPr>
      </w:pPr>
      <w:r w:rsidRPr="006715F3">
        <w:t>15. HECHOS POSTERIORES AL CIERRE</w:t>
      </w:r>
      <w:r w:rsidRPr="00536B73">
        <w:t xml:space="preserve"> </w:t>
      </w:r>
      <w:r>
        <w:t xml:space="preserve"> </w:t>
      </w:r>
    </w:p>
    <w:p w:rsidR="00FB44C3" w:rsidRDefault="00FB44C3">
      <w:r w:rsidRPr="000E1C51">
        <w:t>La entidad se encuentra inmersa en un proceso de disolución y liquidación, pendiente de inscripción en el Registro de Fundaciones Canarias. No se han producido cambios con respecto a la situación al cierre de 2022.</w:t>
      </w:r>
      <w:r>
        <w:t xml:space="preserve"> </w:t>
      </w:r>
    </w:p>
    <w:p w:rsidR="00FB44C3" w:rsidRPr="008B6E08" w:rsidRDefault="00FB44C3" w:rsidP="006D176F">
      <w:pPr>
        <w:keepNext/>
        <w:keepLines/>
        <w:spacing w:before="120" w:after="120" w:line="280" w:lineRule="exact"/>
        <w:rPr>
          <w:b/>
        </w:rPr>
      </w:pPr>
      <w:r w:rsidRPr="008B6E08">
        <w:rPr>
          <w:b/>
        </w:rPr>
        <w:t xml:space="preserve">16. ACTIVIDADES DE LA FUNDACION </w:t>
      </w:r>
    </w:p>
    <w:p w:rsidR="00FB44C3" w:rsidRPr="00317B6A" w:rsidRDefault="00FB44C3" w:rsidP="00D001DF">
      <w:pPr>
        <w:spacing w:before="120" w:after="120" w:line="280" w:lineRule="exact"/>
        <w:jc w:val="both"/>
        <w:rPr>
          <w:rFonts w:cs="Calibri"/>
          <w:lang w:bidi="he-IL"/>
        </w:rPr>
      </w:pPr>
      <w:r w:rsidRPr="00317B6A">
        <w:rPr>
          <w:rFonts w:cs="Calibri"/>
          <w:lang w:bidi="he-IL"/>
        </w:rPr>
        <w:t>Desde su creación</w:t>
      </w:r>
      <w:r w:rsidRPr="00317B6A">
        <w:rPr>
          <w:rFonts w:cs="Calibri"/>
        </w:rPr>
        <w:t xml:space="preserve"> en 2005, l</w:t>
      </w:r>
      <w:r w:rsidRPr="00317B6A">
        <w:rPr>
          <w:rFonts w:cs="Calibri"/>
          <w:lang w:bidi="he-IL"/>
        </w:rPr>
        <w:t xml:space="preserve">a Agencia Insular de Energía de Tenerife, Fundación Canaria viene realizando actividades enmarcadas en su programa de actuación. A finales de 2013 AIET se fusiona por absorción con la Fundación Canaria ITER, ambas entidades adscritas, vinculadas y dependientes del Cabildo Insular de Tenerife. Esta fusión se realiza como respuesta al Reglamento por el que se establece el Sistema Europeo de Cuentas Nacionales y Regionales de la Unión Europea (SEC 95). </w:t>
      </w:r>
    </w:p>
    <w:p w:rsidR="00FB44C3" w:rsidRPr="00317B6A" w:rsidRDefault="00FB44C3" w:rsidP="00D001DF">
      <w:pPr>
        <w:keepNext/>
        <w:keepLines/>
        <w:spacing w:before="120" w:after="120" w:line="280" w:lineRule="exact"/>
        <w:jc w:val="both"/>
        <w:rPr>
          <w:rFonts w:cs="Calibri"/>
          <w:lang w:bidi="he-IL"/>
        </w:rPr>
      </w:pPr>
      <w:r w:rsidRPr="00317B6A">
        <w:rPr>
          <w:rFonts w:cs="Calibri"/>
          <w:lang w:bidi="he-IL"/>
        </w:rPr>
        <w:t>Tras la absorción el objeto social de AIET es; 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 Las acciones realizadas desde la fusión tienen como objetivo cumplir con su nuevo objeto social.</w:t>
      </w:r>
    </w:p>
    <w:p w:rsidR="00FB44C3" w:rsidRPr="00317B6A" w:rsidRDefault="00FB44C3" w:rsidP="00D001DF">
      <w:pPr>
        <w:keepNext/>
        <w:keepLines/>
        <w:spacing w:before="120" w:after="120" w:line="280" w:lineRule="exact"/>
        <w:jc w:val="both"/>
        <w:rPr>
          <w:rFonts w:cs="Calibri"/>
          <w:lang w:bidi="he-IL"/>
        </w:rPr>
      </w:pPr>
      <w:r w:rsidRPr="00317B6A">
        <w:rPr>
          <w:rFonts w:cs="Calibri"/>
          <w:lang w:bidi="he-IL"/>
        </w:rPr>
        <w:t>En 2022, a consecuencia del proceso de disolución iniciado en la Fundación, el personal de AIET fue transferido a otras entidades vinculadas al grupo ITER, esto supuso la finalización de las actividades de la Fundación.</w:t>
      </w:r>
    </w:p>
    <w:p w:rsidR="00FB44C3" w:rsidRPr="00317B6A" w:rsidRDefault="00FB44C3" w:rsidP="00D001DF">
      <w:pPr>
        <w:spacing w:before="120" w:after="120" w:line="280" w:lineRule="exact"/>
        <w:jc w:val="both"/>
        <w:rPr>
          <w:rFonts w:cs="Calibri"/>
          <w:highlight w:val="yellow"/>
          <w:lang w:bidi="he-IL"/>
        </w:rPr>
      </w:pPr>
      <w:r w:rsidRPr="00317B6A">
        <w:rPr>
          <w:rFonts w:cs="Calibri"/>
          <w:lang w:bidi="he-IL"/>
        </w:rPr>
        <w:t xml:space="preserve">Durante el año 2024 se han realizado las acciones de gestión y administración necesarias para su mantenimiento hasta el momento de su liquidación. </w:t>
      </w:r>
    </w:p>
    <w:p w:rsidR="00FB44C3" w:rsidRPr="00317B6A" w:rsidRDefault="00FB44C3" w:rsidP="00D001DF">
      <w:pPr>
        <w:spacing w:before="120" w:after="120" w:line="280" w:lineRule="exact"/>
        <w:jc w:val="both"/>
        <w:rPr>
          <w:rFonts w:cs="Calibri"/>
          <w:b/>
          <w:bCs/>
        </w:rPr>
      </w:pPr>
      <w:r w:rsidRPr="00317B6A">
        <w:rPr>
          <w:rFonts w:cs="Calibri"/>
          <w:lang w:bidi="he-IL"/>
        </w:rPr>
        <w:t xml:space="preserve">La actividad realizada en 2024 ha estado relacionada con </w:t>
      </w:r>
      <w:r w:rsidRPr="00317B6A">
        <w:rPr>
          <w:rFonts w:cs="Calibri"/>
          <w:b/>
          <w:bCs/>
        </w:rPr>
        <w:t xml:space="preserve">Acciones generales de gestión: </w:t>
      </w:r>
    </w:p>
    <w:p w:rsidR="00FB44C3" w:rsidRPr="00317B6A" w:rsidRDefault="00FB44C3" w:rsidP="00D001DF">
      <w:pPr>
        <w:spacing w:before="60" w:after="60" w:line="280" w:lineRule="exact"/>
        <w:ind w:left="567" w:hanging="141"/>
        <w:jc w:val="both"/>
        <w:rPr>
          <w:rFonts w:cs="Calibri"/>
        </w:rPr>
      </w:pPr>
      <w:r w:rsidRPr="00317B6A">
        <w:rPr>
          <w:rFonts w:cs="Calibri"/>
        </w:rPr>
        <w:t>- Coordinación de reuniones del Patronato</w:t>
      </w:r>
    </w:p>
    <w:p w:rsidR="00FB44C3" w:rsidRPr="00317B6A" w:rsidRDefault="00FB44C3" w:rsidP="00D001DF">
      <w:pPr>
        <w:spacing w:before="60" w:after="60" w:line="280" w:lineRule="exact"/>
        <w:ind w:left="567" w:hanging="141"/>
        <w:jc w:val="both"/>
        <w:rPr>
          <w:rFonts w:cs="Calibri"/>
        </w:rPr>
      </w:pPr>
      <w:r w:rsidRPr="00317B6A">
        <w:rPr>
          <w:rFonts w:cs="Calibri"/>
        </w:rPr>
        <w:t>- Realización de informes de gestión</w:t>
      </w:r>
    </w:p>
    <w:p w:rsidR="00FB44C3" w:rsidRPr="00317B6A" w:rsidRDefault="00FB44C3" w:rsidP="00D001DF">
      <w:pPr>
        <w:spacing w:before="60" w:after="60" w:line="280" w:lineRule="exact"/>
        <w:ind w:left="567" w:hanging="141"/>
        <w:jc w:val="both"/>
        <w:rPr>
          <w:rFonts w:cs="Calibri"/>
        </w:rPr>
      </w:pPr>
      <w:r w:rsidRPr="00317B6A">
        <w:rPr>
          <w:rFonts w:cs="Calibri"/>
        </w:rPr>
        <w:t>- Gestión de cuentas y balances de la Agencia</w:t>
      </w:r>
    </w:p>
    <w:p w:rsidR="00FB44C3" w:rsidRPr="00317B6A" w:rsidRDefault="00FB44C3" w:rsidP="00D001DF">
      <w:pPr>
        <w:spacing w:before="60" w:after="60" w:line="280" w:lineRule="exact"/>
        <w:ind w:left="567" w:hanging="141"/>
        <w:jc w:val="both"/>
        <w:rPr>
          <w:rFonts w:cs="Calibri"/>
        </w:rPr>
      </w:pPr>
    </w:p>
    <w:p w:rsidR="00FB44C3" w:rsidRDefault="00FB44C3" w:rsidP="007151EF">
      <w:pPr>
        <w:keepNext/>
        <w:keepLines/>
        <w:spacing w:before="120" w:after="120" w:line="280" w:lineRule="exact"/>
        <w:ind w:left="567"/>
        <w:jc w:val="both"/>
        <w:rPr>
          <w:b/>
          <w:u w:val="single"/>
        </w:rPr>
      </w:pPr>
      <w:r>
        <w:rPr>
          <w:b/>
          <w:u w:val="single"/>
        </w:rPr>
        <w:t>I. ACTIVIDADES REALIAZADAS</w:t>
      </w:r>
    </w:p>
    <w:p w:rsidR="00FB44C3" w:rsidRDefault="00FB44C3" w:rsidP="007151EF">
      <w:pPr>
        <w:keepNext/>
        <w:keepLines/>
        <w:spacing w:before="120" w:after="120" w:line="280" w:lineRule="exact"/>
        <w:ind w:left="567"/>
        <w:jc w:val="both"/>
        <w:rPr>
          <w:b/>
          <w:u w:val="single"/>
        </w:rPr>
      </w:pPr>
    </w:p>
    <w:p w:rsidR="00FB44C3" w:rsidRDefault="00FB44C3" w:rsidP="007151EF">
      <w:pPr>
        <w:keepNext/>
        <w:keepLines/>
        <w:spacing w:before="120" w:after="120" w:line="280" w:lineRule="exact"/>
        <w:ind w:left="567"/>
        <w:jc w:val="both"/>
        <w:rPr>
          <w:b/>
          <w:u w:val="single"/>
        </w:rPr>
      </w:pPr>
      <w:r w:rsidRPr="008B6E08">
        <w:rPr>
          <w:b/>
          <w:u w:val="single"/>
        </w:rPr>
        <w:t xml:space="preserve">ACTIVIDAD 1 </w:t>
      </w:r>
    </w:p>
    <w:p w:rsidR="00FB44C3" w:rsidRDefault="00FB44C3" w:rsidP="007151EF">
      <w:pPr>
        <w:keepNext/>
        <w:keepLines/>
        <w:spacing w:before="120" w:after="120" w:line="280" w:lineRule="exact"/>
        <w:ind w:left="567"/>
        <w:jc w:val="both"/>
        <w:rPr>
          <w:b/>
          <w:u w:val="single"/>
        </w:rPr>
      </w:pPr>
    </w:p>
    <w:p w:rsidR="00FB44C3" w:rsidRDefault="00FB44C3" w:rsidP="007151EF">
      <w:pPr>
        <w:keepNext/>
        <w:keepLines/>
        <w:numPr>
          <w:ilvl w:val="0"/>
          <w:numId w:val="15"/>
        </w:numPr>
        <w:suppressAutoHyphens/>
        <w:spacing w:before="120" w:after="120" w:line="280" w:lineRule="exact"/>
        <w:ind w:left="714" w:hanging="357"/>
        <w:jc w:val="both"/>
        <w:rPr>
          <w:b/>
        </w:rPr>
      </w:pPr>
      <w:r w:rsidRPr="00394F5A">
        <w:rPr>
          <w:b/>
        </w:rPr>
        <w:t>Identificación</w:t>
      </w:r>
    </w:p>
    <w:tbl>
      <w:tblPr>
        <w:tblW w:w="8840" w:type="dxa"/>
        <w:jc w:val="center"/>
        <w:tblCellMar>
          <w:left w:w="70" w:type="dxa"/>
          <w:right w:w="70" w:type="dxa"/>
        </w:tblCellMar>
        <w:tblLook w:val="00A0" w:firstRow="1" w:lastRow="0" w:firstColumn="1" w:lastColumn="0" w:noHBand="0" w:noVBand="0"/>
      </w:tblPr>
      <w:tblGrid>
        <w:gridCol w:w="4720"/>
        <w:gridCol w:w="4120"/>
      </w:tblGrid>
      <w:tr w:rsidR="00FB44C3" w:rsidRPr="00317B6A" w:rsidTr="00320297">
        <w:trPr>
          <w:trHeight w:val="301"/>
          <w:jc w:val="center"/>
        </w:trPr>
        <w:tc>
          <w:tcPr>
            <w:tcW w:w="4720" w:type="dxa"/>
            <w:tcBorders>
              <w:top w:val="single" w:sz="8" w:space="0" w:color="808080"/>
              <w:left w:val="single" w:sz="8" w:space="0" w:color="808080"/>
              <w:bottom w:val="single" w:sz="8" w:space="0" w:color="808080"/>
              <w:right w:val="single" w:sz="8" w:space="0" w:color="808080"/>
            </w:tcBorders>
            <w:shd w:val="clear" w:color="000000" w:fill="F2F2F2"/>
            <w:vAlign w:val="bottom"/>
          </w:tcPr>
          <w:p w:rsidR="00FB44C3" w:rsidRPr="00394F5A" w:rsidRDefault="00FB44C3" w:rsidP="00394F5A">
            <w:pPr>
              <w:spacing w:after="0" w:line="240" w:lineRule="auto"/>
              <w:rPr>
                <w:rFonts w:cs="Calibri"/>
                <w:b/>
                <w:bCs/>
                <w:color w:val="000000"/>
                <w:sz w:val="20"/>
                <w:szCs w:val="20"/>
                <w:lang w:eastAsia="es-ES"/>
              </w:rPr>
            </w:pPr>
            <w:r w:rsidRPr="00394F5A">
              <w:rPr>
                <w:rFonts w:cs="Calibri"/>
                <w:b/>
                <w:bCs/>
                <w:color w:val="000000"/>
                <w:sz w:val="20"/>
                <w:szCs w:val="20"/>
                <w:lang w:eastAsia="es-ES"/>
              </w:rPr>
              <w:t>Denominación de la actividad</w:t>
            </w:r>
          </w:p>
        </w:tc>
        <w:tc>
          <w:tcPr>
            <w:tcW w:w="4120" w:type="dxa"/>
            <w:tcBorders>
              <w:top w:val="single" w:sz="8" w:space="0" w:color="808080"/>
              <w:left w:val="nil"/>
              <w:bottom w:val="single" w:sz="8" w:space="0" w:color="808080"/>
              <w:right w:val="single" w:sz="8" w:space="0" w:color="808080"/>
            </w:tcBorders>
            <w:vAlign w:val="bottom"/>
          </w:tcPr>
          <w:p w:rsidR="00FB44C3" w:rsidRPr="00394F5A" w:rsidRDefault="00FB44C3" w:rsidP="00394F5A">
            <w:pPr>
              <w:spacing w:after="0" w:line="240" w:lineRule="auto"/>
              <w:rPr>
                <w:rFonts w:cs="Calibri"/>
                <w:color w:val="000000"/>
                <w:sz w:val="20"/>
                <w:szCs w:val="20"/>
                <w:lang w:eastAsia="es-ES"/>
              </w:rPr>
            </w:pPr>
            <w:r w:rsidRPr="00394F5A">
              <w:rPr>
                <w:rFonts w:cs="Calibri"/>
                <w:color w:val="000000"/>
                <w:sz w:val="20"/>
                <w:szCs w:val="20"/>
                <w:lang w:eastAsia="es-ES"/>
              </w:rPr>
              <w:t>Investigación y Desarrollo</w:t>
            </w:r>
          </w:p>
        </w:tc>
      </w:tr>
      <w:tr w:rsidR="00FB44C3" w:rsidRPr="00317B6A" w:rsidTr="00320297">
        <w:trPr>
          <w:trHeight w:val="264"/>
          <w:jc w:val="center"/>
        </w:trPr>
        <w:tc>
          <w:tcPr>
            <w:tcW w:w="4720" w:type="dxa"/>
            <w:tcBorders>
              <w:top w:val="nil"/>
              <w:left w:val="single" w:sz="8" w:space="0" w:color="808080"/>
              <w:bottom w:val="single" w:sz="8" w:space="0" w:color="808080"/>
              <w:right w:val="single" w:sz="8" w:space="0" w:color="808080"/>
            </w:tcBorders>
            <w:shd w:val="clear" w:color="000000" w:fill="F2F2F2"/>
            <w:vAlign w:val="bottom"/>
          </w:tcPr>
          <w:p w:rsidR="00FB44C3" w:rsidRPr="00394F5A" w:rsidRDefault="00FB44C3" w:rsidP="00394F5A">
            <w:pPr>
              <w:spacing w:after="0" w:line="240" w:lineRule="auto"/>
              <w:rPr>
                <w:rFonts w:cs="Calibri"/>
                <w:b/>
                <w:bCs/>
                <w:color w:val="000000"/>
                <w:sz w:val="20"/>
                <w:szCs w:val="20"/>
                <w:lang w:eastAsia="es-ES"/>
              </w:rPr>
            </w:pPr>
            <w:r w:rsidRPr="00394F5A">
              <w:rPr>
                <w:rFonts w:cs="Calibri"/>
                <w:b/>
                <w:bCs/>
                <w:color w:val="000000"/>
                <w:sz w:val="20"/>
                <w:szCs w:val="20"/>
                <w:lang w:eastAsia="es-ES"/>
              </w:rPr>
              <w:t>Tipo de actividad</w:t>
            </w:r>
          </w:p>
        </w:tc>
        <w:tc>
          <w:tcPr>
            <w:tcW w:w="4120" w:type="dxa"/>
            <w:tcBorders>
              <w:top w:val="nil"/>
              <w:left w:val="nil"/>
              <w:bottom w:val="single" w:sz="8" w:space="0" w:color="808080"/>
              <w:right w:val="single" w:sz="8" w:space="0" w:color="808080"/>
            </w:tcBorders>
            <w:vAlign w:val="bottom"/>
          </w:tcPr>
          <w:p w:rsidR="00FB44C3" w:rsidRPr="00394F5A" w:rsidRDefault="00FB44C3" w:rsidP="00394F5A">
            <w:pPr>
              <w:spacing w:after="0" w:line="240" w:lineRule="auto"/>
              <w:rPr>
                <w:rFonts w:cs="Calibri"/>
                <w:color w:val="000000"/>
                <w:sz w:val="20"/>
                <w:szCs w:val="20"/>
                <w:lang w:eastAsia="es-ES"/>
              </w:rPr>
            </w:pPr>
            <w:r w:rsidRPr="00394F5A">
              <w:rPr>
                <w:rFonts w:cs="Calibri"/>
                <w:color w:val="000000"/>
                <w:sz w:val="20"/>
                <w:szCs w:val="20"/>
                <w:lang w:eastAsia="es-ES"/>
              </w:rPr>
              <w:t xml:space="preserve">Actividad propia </w:t>
            </w:r>
          </w:p>
        </w:tc>
      </w:tr>
      <w:tr w:rsidR="00FB44C3" w:rsidRPr="00317B6A" w:rsidTr="00320297">
        <w:trPr>
          <w:trHeight w:val="267"/>
          <w:jc w:val="center"/>
        </w:trPr>
        <w:tc>
          <w:tcPr>
            <w:tcW w:w="4720" w:type="dxa"/>
            <w:tcBorders>
              <w:top w:val="nil"/>
              <w:left w:val="single" w:sz="8" w:space="0" w:color="808080"/>
              <w:bottom w:val="single" w:sz="8" w:space="0" w:color="808080"/>
              <w:right w:val="single" w:sz="8" w:space="0" w:color="808080"/>
            </w:tcBorders>
            <w:shd w:val="clear" w:color="000000" w:fill="F2F2F2"/>
            <w:vAlign w:val="bottom"/>
          </w:tcPr>
          <w:p w:rsidR="00FB44C3" w:rsidRPr="00394F5A" w:rsidRDefault="00FB44C3" w:rsidP="00394F5A">
            <w:pPr>
              <w:spacing w:after="0" w:line="240" w:lineRule="auto"/>
              <w:rPr>
                <w:rFonts w:cs="Calibri"/>
                <w:b/>
                <w:bCs/>
                <w:color w:val="000000"/>
                <w:sz w:val="20"/>
                <w:szCs w:val="20"/>
                <w:lang w:eastAsia="es-ES"/>
              </w:rPr>
            </w:pPr>
            <w:r w:rsidRPr="00394F5A">
              <w:rPr>
                <w:rFonts w:cs="Calibri"/>
                <w:b/>
                <w:bCs/>
                <w:color w:val="000000"/>
                <w:sz w:val="20"/>
                <w:szCs w:val="20"/>
                <w:lang w:eastAsia="es-ES"/>
              </w:rPr>
              <w:t>Identificación de la actividad por sectores</w:t>
            </w:r>
          </w:p>
        </w:tc>
        <w:tc>
          <w:tcPr>
            <w:tcW w:w="4120" w:type="dxa"/>
            <w:tcBorders>
              <w:top w:val="nil"/>
              <w:left w:val="nil"/>
              <w:bottom w:val="single" w:sz="8" w:space="0" w:color="808080"/>
              <w:right w:val="single" w:sz="8" w:space="0" w:color="808080"/>
            </w:tcBorders>
            <w:vAlign w:val="bottom"/>
          </w:tcPr>
          <w:p w:rsidR="00FB44C3" w:rsidRPr="00394F5A" w:rsidRDefault="00FB44C3" w:rsidP="00394F5A">
            <w:pPr>
              <w:spacing w:after="0" w:line="240" w:lineRule="auto"/>
              <w:rPr>
                <w:rFonts w:cs="Calibri"/>
                <w:color w:val="000000"/>
                <w:sz w:val="20"/>
                <w:szCs w:val="20"/>
                <w:lang w:eastAsia="es-ES"/>
              </w:rPr>
            </w:pPr>
            <w:r w:rsidRPr="00394F5A">
              <w:rPr>
                <w:rFonts w:cs="Calibri"/>
                <w:color w:val="000000"/>
                <w:sz w:val="20"/>
                <w:szCs w:val="20"/>
                <w:lang w:eastAsia="es-ES"/>
              </w:rPr>
              <w:t> </w:t>
            </w:r>
          </w:p>
        </w:tc>
      </w:tr>
      <w:tr w:rsidR="00FB44C3" w:rsidRPr="00317B6A" w:rsidTr="00320297">
        <w:trPr>
          <w:trHeight w:val="244"/>
          <w:jc w:val="center"/>
        </w:trPr>
        <w:tc>
          <w:tcPr>
            <w:tcW w:w="4720" w:type="dxa"/>
            <w:tcBorders>
              <w:top w:val="nil"/>
              <w:left w:val="single" w:sz="8" w:space="0" w:color="808080"/>
              <w:bottom w:val="single" w:sz="8" w:space="0" w:color="808080"/>
              <w:right w:val="single" w:sz="8" w:space="0" w:color="808080"/>
            </w:tcBorders>
            <w:shd w:val="clear" w:color="000000" w:fill="F2F2F2"/>
            <w:vAlign w:val="bottom"/>
          </w:tcPr>
          <w:p w:rsidR="00FB44C3" w:rsidRPr="00394F5A" w:rsidRDefault="00FB44C3" w:rsidP="00394F5A">
            <w:pPr>
              <w:spacing w:after="0" w:line="240" w:lineRule="auto"/>
              <w:rPr>
                <w:rFonts w:cs="Calibri"/>
                <w:b/>
                <w:bCs/>
                <w:color w:val="000000"/>
                <w:sz w:val="20"/>
                <w:szCs w:val="20"/>
                <w:lang w:eastAsia="es-ES"/>
              </w:rPr>
            </w:pPr>
            <w:r w:rsidRPr="00394F5A">
              <w:rPr>
                <w:rFonts w:cs="Calibri"/>
                <w:b/>
                <w:bCs/>
                <w:color w:val="000000"/>
                <w:sz w:val="20"/>
                <w:szCs w:val="20"/>
                <w:lang w:eastAsia="es-ES"/>
              </w:rPr>
              <w:t>Lugar de desarrollo de la actividad</w:t>
            </w:r>
          </w:p>
        </w:tc>
        <w:tc>
          <w:tcPr>
            <w:tcW w:w="4120" w:type="dxa"/>
            <w:tcBorders>
              <w:top w:val="nil"/>
              <w:left w:val="nil"/>
              <w:bottom w:val="single" w:sz="8" w:space="0" w:color="808080"/>
              <w:right w:val="single" w:sz="8" w:space="0" w:color="808080"/>
            </w:tcBorders>
            <w:vAlign w:val="bottom"/>
          </w:tcPr>
          <w:p w:rsidR="00FB44C3" w:rsidRPr="00394F5A" w:rsidRDefault="00FB44C3" w:rsidP="00394F5A">
            <w:pPr>
              <w:spacing w:after="0" w:line="240" w:lineRule="auto"/>
              <w:rPr>
                <w:rFonts w:cs="Calibri"/>
                <w:color w:val="000000"/>
                <w:sz w:val="20"/>
                <w:szCs w:val="20"/>
                <w:lang w:eastAsia="es-ES"/>
              </w:rPr>
            </w:pPr>
            <w:r w:rsidRPr="00394F5A">
              <w:rPr>
                <w:rFonts w:cs="Calibri"/>
                <w:color w:val="000000"/>
                <w:sz w:val="20"/>
                <w:szCs w:val="20"/>
                <w:lang w:eastAsia="es-ES"/>
              </w:rPr>
              <w:t>Comunidad autónoma de Canarias</w:t>
            </w:r>
          </w:p>
        </w:tc>
      </w:tr>
      <w:tr w:rsidR="00FB44C3" w:rsidRPr="00317B6A" w:rsidTr="00320297">
        <w:trPr>
          <w:trHeight w:val="330"/>
          <w:jc w:val="center"/>
        </w:trPr>
        <w:tc>
          <w:tcPr>
            <w:tcW w:w="8840" w:type="dxa"/>
            <w:gridSpan w:val="2"/>
            <w:tcBorders>
              <w:top w:val="single" w:sz="8" w:space="0" w:color="808080"/>
              <w:left w:val="single" w:sz="8" w:space="0" w:color="808080"/>
              <w:bottom w:val="nil"/>
              <w:right w:val="single" w:sz="8" w:space="0" w:color="808080"/>
            </w:tcBorders>
            <w:vAlign w:val="bottom"/>
          </w:tcPr>
          <w:p w:rsidR="00FB44C3" w:rsidRPr="00394F5A" w:rsidRDefault="00FB44C3" w:rsidP="00394F5A">
            <w:pPr>
              <w:spacing w:after="0" w:line="240" w:lineRule="auto"/>
              <w:rPr>
                <w:rFonts w:cs="Calibri"/>
                <w:b/>
                <w:bCs/>
                <w:color w:val="000000"/>
                <w:sz w:val="20"/>
                <w:szCs w:val="20"/>
                <w:lang w:eastAsia="es-ES"/>
              </w:rPr>
            </w:pPr>
            <w:r w:rsidRPr="00394F5A">
              <w:rPr>
                <w:rFonts w:cs="Calibri"/>
                <w:b/>
                <w:bCs/>
                <w:color w:val="000000"/>
                <w:sz w:val="20"/>
                <w:szCs w:val="20"/>
                <w:lang w:eastAsia="es-ES"/>
              </w:rPr>
              <w:t>Descripción detallada de la actividad realizada</w:t>
            </w:r>
          </w:p>
        </w:tc>
      </w:tr>
      <w:tr w:rsidR="00FB44C3" w:rsidRPr="00317B6A" w:rsidTr="00320297">
        <w:trPr>
          <w:trHeight w:val="1222"/>
          <w:jc w:val="center"/>
        </w:trPr>
        <w:tc>
          <w:tcPr>
            <w:tcW w:w="8840" w:type="dxa"/>
            <w:gridSpan w:val="2"/>
            <w:tcBorders>
              <w:top w:val="nil"/>
              <w:left w:val="single" w:sz="8" w:space="0" w:color="808080"/>
              <w:bottom w:val="single" w:sz="8" w:space="0" w:color="808080"/>
              <w:right w:val="single" w:sz="8" w:space="0" w:color="808080"/>
            </w:tcBorders>
            <w:vAlign w:val="bottom"/>
          </w:tcPr>
          <w:p w:rsidR="00FB44C3" w:rsidRPr="00394F5A" w:rsidRDefault="00FB44C3" w:rsidP="00394F5A">
            <w:pPr>
              <w:spacing w:after="0" w:line="240" w:lineRule="auto"/>
              <w:jc w:val="both"/>
              <w:rPr>
                <w:rFonts w:cs="Calibri"/>
                <w:color w:val="000000"/>
                <w:sz w:val="20"/>
                <w:szCs w:val="20"/>
                <w:lang w:eastAsia="es-ES"/>
              </w:rPr>
            </w:pPr>
            <w:r w:rsidRPr="00394F5A">
              <w:rPr>
                <w:rFonts w:cs="Calibri"/>
                <w:color w:val="000000"/>
                <w:sz w:val="20"/>
                <w:szCs w:val="20"/>
                <w:lang w:eastAsia="es-ES"/>
              </w:rPr>
              <w:t xml:space="preserve">La promoción, desarrollo y potenciación de actividades científicas, técnicas y económicas que favorezcan la disminución de la dependencia energética y la racionalización en la producción y consumo de energía de forma que se alcance el nivel más alto de autosuficiencia energética en el territorio insular así como garantizar suministros energéticos mínimos para la producción y elevación de agua potable ante situaciones excepcionales. </w:t>
            </w:r>
          </w:p>
        </w:tc>
      </w:tr>
    </w:tbl>
    <w:p w:rsidR="00FB44C3" w:rsidRPr="002A5290" w:rsidRDefault="00FB44C3" w:rsidP="002A5290">
      <w:pPr>
        <w:keepNext/>
        <w:keepLines/>
        <w:numPr>
          <w:ilvl w:val="0"/>
          <w:numId w:val="15"/>
        </w:numPr>
        <w:suppressAutoHyphens/>
        <w:spacing w:before="120" w:after="120" w:line="280" w:lineRule="exact"/>
        <w:ind w:left="714" w:hanging="357"/>
        <w:jc w:val="both"/>
        <w:rPr>
          <w:rFonts w:ascii="Trebuchet MS" w:hAnsi="Trebuchet MS"/>
          <w:b/>
          <w:sz w:val="20"/>
          <w:lang w:val="es-ES_tradnl"/>
        </w:rPr>
      </w:pPr>
      <w:r w:rsidRPr="00F619A7">
        <w:rPr>
          <w:b/>
        </w:rPr>
        <w:t>Recursos humanos empleados en la actividad</w:t>
      </w:r>
    </w:p>
    <w:tbl>
      <w:tblPr>
        <w:tblW w:w="8504" w:type="dxa"/>
        <w:jc w:val="center"/>
        <w:tblCellMar>
          <w:left w:w="70" w:type="dxa"/>
          <w:right w:w="70" w:type="dxa"/>
        </w:tblCellMar>
        <w:tblLook w:val="00A0" w:firstRow="1" w:lastRow="0" w:firstColumn="1" w:lastColumn="0" w:noHBand="0" w:noVBand="0"/>
      </w:tblPr>
      <w:tblGrid>
        <w:gridCol w:w="3156"/>
        <w:gridCol w:w="1732"/>
        <w:gridCol w:w="1348"/>
        <w:gridCol w:w="1348"/>
        <w:gridCol w:w="920"/>
      </w:tblGrid>
      <w:tr w:rsidR="00FB44C3" w:rsidRPr="00317B6A" w:rsidTr="00CF074B">
        <w:trPr>
          <w:trHeight w:val="199"/>
          <w:jc w:val="center"/>
        </w:trPr>
        <w:tc>
          <w:tcPr>
            <w:tcW w:w="3156" w:type="dxa"/>
            <w:tcBorders>
              <w:top w:val="single" w:sz="8" w:space="0" w:color="808080"/>
              <w:left w:val="single" w:sz="8" w:space="0" w:color="808080"/>
              <w:bottom w:val="nil"/>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Tipo</w:t>
            </w:r>
          </w:p>
        </w:tc>
        <w:tc>
          <w:tcPr>
            <w:tcW w:w="1732" w:type="dxa"/>
            <w:tcBorders>
              <w:top w:val="single" w:sz="8" w:space="0" w:color="808080"/>
              <w:left w:val="nil"/>
              <w:bottom w:val="single" w:sz="8" w:space="0" w:color="808080"/>
              <w:right w:val="nil"/>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Número</w:t>
            </w:r>
          </w:p>
        </w:tc>
        <w:tc>
          <w:tcPr>
            <w:tcW w:w="1348" w:type="dxa"/>
            <w:tcBorders>
              <w:top w:val="single" w:sz="8" w:space="0" w:color="808080"/>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w:t>
            </w:r>
          </w:p>
        </w:tc>
        <w:tc>
          <w:tcPr>
            <w:tcW w:w="1348" w:type="dxa"/>
            <w:tcBorders>
              <w:top w:val="single" w:sz="8" w:space="0" w:color="808080"/>
              <w:left w:val="nil"/>
              <w:bottom w:val="single" w:sz="8" w:space="0" w:color="808080"/>
              <w:right w:val="nil"/>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Nº horas/año</w:t>
            </w:r>
          </w:p>
        </w:tc>
        <w:tc>
          <w:tcPr>
            <w:tcW w:w="920" w:type="dxa"/>
            <w:tcBorders>
              <w:top w:val="single" w:sz="8" w:space="0" w:color="808080"/>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w:t>
            </w:r>
          </w:p>
        </w:tc>
      </w:tr>
      <w:tr w:rsidR="00FB44C3" w:rsidRPr="00317B6A" w:rsidTr="00CF074B">
        <w:trPr>
          <w:trHeight w:val="188"/>
          <w:jc w:val="center"/>
        </w:trPr>
        <w:tc>
          <w:tcPr>
            <w:tcW w:w="3156" w:type="dxa"/>
            <w:tcBorders>
              <w:top w:val="nil"/>
              <w:left w:val="single" w:sz="8" w:space="0" w:color="808080"/>
              <w:bottom w:val="nil"/>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w:t>
            </w:r>
          </w:p>
        </w:tc>
        <w:tc>
          <w:tcPr>
            <w:tcW w:w="1732" w:type="dxa"/>
            <w:tcBorders>
              <w:top w:val="nil"/>
              <w:left w:val="nil"/>
              <w:bottom w:val="nil"/>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Previsto</w:t>
            </w:r>
          </w:p>
        </w:tc>
        <w:tc>
          <w:tcPr>
            <w:tcW w:w="1348" w:type="dxa"/>
            <w:tcBorders>
              <w:top w:val="nil"/>
              <w:left w:val="nil"/>
              <w:bottom w:val="nil"/>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Realizado</w:t>
            </w:r>
          </w:p>
        </w:tc>
        <w:tc>
          <w:tcPr>
            <w:tcW w:w="1348" w:type="dxa"/>
            <w:tcBorders>
              <w:top w:val="nil"/>
              <w:left w:val="nil"/>
              <w:bottom w:val="nil"/>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Previsto</w:t>
            </w:r>
          </w:p>
        </w:tc>
        <w:tc>
          <w:tcPr>
            <w:tcW w:w="920" w:type="dxa"/>
            <w:tcBorders>
              <w:top w:val="nil"/>
              <w:left w:val="nil"/>
              <w:bottom w:val="nil"/>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Realizado</w:t>
            </w:r>
          </w:p>
        </w:tc>
      </w:tr>
      <w:tr w:rsidR="00FB44C3" w:rsidRPr="00317B6A" w:rsidTr="00CF074B">
        <w:trPr>
          <w:trHeight w:val="199"/>
          <w:jc w:val="center"/>
        </w:trPr>
        <w:tc>
          <w:tcPr>
            <w:tcW w:w="3156"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w:t>
            </w:r>
          </w:p>
        </w:tc>
        <w:tc>
          <w:tcPr>
            <w:tcW w:w="173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c>
          <w:tcPr>
            <w:tcW w:w="92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r>
      <w:tr w:rsidR="00FB44C3" w:rsidRPr="00317B6A" w:rsidTr="00CF074B">
        <w:trPr>
          <w:trHeight w:val="330"/>
          <w:jc w:val="center"/>
        </w:trPr>
        <w:tc>
          <w:tcPr>
            <w:tcW w:w="3156"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Personal asalariado</w:t>
            </w:r>
          </w:p>
        </w:tc>
        <w:tc>
          <w:tcPr>
            <w:tcW w:w="173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92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r w:rsidR="00FB44C3" w:rsidRPr="00317B6A" w:rsidTr="00CF074B">
        <w:trPr>
          <w:trHeight w:val="302"/>
          <w:jc w:val="center"/>
        </w:trPr>
        <w:tc>
          <w:tcPr>
            <w:tcW w:w="3156"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Personal con contrato de servicios</w:t>
            </w:r>
          </w:p>
        </w:tc>
        <w:tc>
          <w:tcPr>
            <w:tcW w:w="173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92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r w:rsidR="00FB44C3" w:rsidRPr="00317B6A" w:rsidTr="00CF074B">
        <w:trPr>
          <w:trHeight w:val="330"/>
          <w:jc w:val="center"/>
        </w:trPr>
        <w:tc>
          <w:tcPr>
            <w:tcW w:w="3156"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Personal voluntario</w:t>
            </w:r>
          </w:p>
        </w:tc>
        <w:tc>
          <w:tcPr>
            <w:tcW w:w="173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34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92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bl>
    <w:p w:rsidR="00FB44C3" w:rsidRPr="009359F6" w:rsidRDefault="00FB44C3" w:rsidP="00F619A7">
      <w:pPr>
        <w:keepNext/>
        <w:keepLines/>
        <w:numPr>
          <w:ilvl w:val="0"/>
          <w:numId w:val="15"/>
        </w:numPr>
        <w:suppressAutoHyphens/>
        <w:spacing w:before="120" w:after="120" w:line="280" w:lineRule="exact"/>
        <w:ind w:left="714" w:hanging="357"/>
        <w:jc w:val="both"/>
        <w:rPr>
          <w:rFonts w:ascii="Trebuchet MS" w:hAnsi="Trebuchet MS"/>
          <w:b/>
          <w:sz w:val="20"/>
          <w:lang w:val="es-ES_tradnl"/>
        </w:rPr>
      </w:pPr>
      <w:r w:rsidRPr="00F619A7">
        <w:rPr>
          <w:b/>
        </w:rPr>
        <w:t>Beneficiarios o usuarios de la actividad</w:t>
      </w:r>
    </w:p>
    <w:tbl>
      <w:tblPr>
        <w:tblW w:w="8095" w:type="dxa"/>
        <w:jc w:val="center"/>
        <w:tblCellMar>
          <w:left w:w="70" w:type="dxa"/>
          <w:right w:w="70" w:type="dxa"/>
        </w:tblCellMar>
        <w:tblLook w:val="00A0" w:firstRow="1" w:lastRow="0" w:firstColumn="1" w:lastColumn="0" w:noHBand="0" w:noVBand="0"/>
      </w:tblPr>
      <w:tblGrid>
        <w:gridCol w:w="4097"/>
        <w:gridCol w:w="2247"/>
        <w:gridCol w:w="1751"/>
      </w:tblGrid>
      <w:tr w:rsidR="00FB44C3" w:rsidRPr="00317B6A" w:rsidTr="00CF074B">
        <w:trPr>
          <w:trHeight w:val="330"/>
          <w:jc w:val="center"/>
        </w:trPr>
        <w:tc>
          <w:tcPr>
            <w:tcW w:w="4097"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Tipo</w:t>
            </w:r>
          </w:p>
        </w:tc>
        <w:tc>
          <w:tcPr>
            <w:tcW w:w="3998" w:type="dxa"/>
            <w:gridSpan w:val="2"/>
            <w:tcBorders>
              <w:top w:val="single" w:sz="8" w:space="0" w:color="808080"/>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Número</w:t>
            </w:r>
          </w:p>
        </w:tc>
      </w:tr>
      <w:tr w:rsidR="00FB44C3" w:rsidRPr="00317B6A" w:rsidTr="00CF074B">
        <w:trPr>
          <w:trHeight w:val="330"/>
          <w:jc w:val="center"/>
        </w:trPr>
        <w:tc>
          <w:tcPr>
            <w:tcW w:w="4097"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2247"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Previsto Año 202</w:t>
            </w:r>
            <w:r>
              <w:rPr>
                <w:rFonts w:cs="Calibri"/>
                <w:b/>
                <w:bCs/>
                <w:color w:val="000000"/>
                <w:sz w:val="18"/>
                <w:szCs w:val="18"/>
                <w:lang w:eastAsia="es-ES"/>
              </w:rPr>
              <w:t>4</w:t>
            </w:r>
          </w:p>
        </w:tc>
        <w:tc>
          <w:tcPr>
            <w:tcW w:w="1750"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Realizado Año 202</w:t>
            </w:r>
            <w:r>
              <w:rPr>
                <w:rFonts w:cs="Calibri"/>
                <w:b/>
                <w:bCs/>
                <w:color w:val="000000"/>
                <w:sz w:val="18"/>
                <w:szCs w:val="18"/>
                <w:lang w:eastAsia="es-ES"/>
              </w:rPr>
              <w:t>4</w:t>
            </w:r>
          </w:p>
        </w:tc>
      </w:tr>
      <w:tr w:rsidR="00FB44C3" w:rsidRPr="00317B6A" w:rsidTr="00CF074B">
        <w:trPr>
          <w:trHeight w:val="315"/>
          <w:jc w:val="center"/>
        </w:trPr>
        <w:tc>
          <w:tcPr>
            <w:tcW w:w="4097"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Personas físicas</w:t>
            </w:r>
          </w:p>
        </w:tc>
        <w:tc>
          <w:tcPr>
            <w:tcW w:w="2247"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75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r w:rsidR="00FB44C3" w:rsidRPr="00317B6A" w:rsidTr="00CF074B">
        <w:trPr>
          <w:trHeight w:val="315"/>
          <w:jc w:val="center"/>
        </w:trPr>
        <w:tc>
          <w:tcPr>
            <w:tcW w:w="4097"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Personas jurídicas</w:t>
            </w:r>
          </w:p>
        </w:tc>
        <w:tc>
          <w:tcPr>
            <w:tcW w:w="2247"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75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bl>
    <w:p w:rsidR="00FB44C3" w:rsidRPr="009359F6" w:rsidRDefault="00FB44C3" w:rsidP="009359F6">
      <w:pPr>
        <w:keepNext/>
        <w:keepLines/>
        <w:numPr>
          <w:ilvl w:val="0"/>
          <w:numId w:val="15"/>
        </w:numPr>
        <w:suppressAutoHyphens/>
        <w:spacing w:before="120" w:after="120" w:line="280" w:lineRule="exact"/>
        <w:ind w:left="714" w:hanging="357"/>
        <w:jc w:val="both"/>
        <w:rPr>
          <w:rFonts w:ascii="Trebuchet MS" w:hAnsi="Trebuchet MS"/>
          <w:b/>
          <w:sz w:val="20"/>
          <w:lang w:val="es-ES_tradnl"/>
        </w:rPr>
      </w:pPr>
      <w:r w:rsidRPr="009359F6">
        <w:rPr>
          <w:b/>
        </w:rPr>
        <w:t>Recursos económicos empleados en la actividad</w:t>
      </w:r>
    </w:p>
    <w:tbl>
      <w:tblPr>
        <w:tblW w:w="7449" w:type="dxa"/>
        <w:jc w:val="center"/>
        <w:tblCellMar>
          <w:left w:w="70" w:type="dxa"/>
          <w:right w:w="70" w:type="dxa"/>
        </w:tblCellMar>
        <w:tblLook w:val="00A0" w:firstRow="1" w:lastRow="0" w:firstColumn="1" w:lastColumn="0" w:noHBand="0" w:noVBand="0"/>
      </w:tblPr>
      <w:tblGrid>
        <w:gridCol w:w="3770"/>
        <w:gridCol w:w="2068"/>
        <w:gridCol w:w="1611"/>
      </w:tblGrid>
      <w:tr w:rsidR="00FB44C3" w:rsidRPr="00317B6A" w:rsidTr="00CF074B">
        <w:trPr>
          <w:trHeight w:val="296"/>
          <w:jc w:val="center"/>
        </w:trPr>
        <w:tc>
          <w:tcPr>
            <w:tcW w:w="3770"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Gastos/Inversiones</w:t>
            </w:r>
          </w:p>
        </w:tc>
        <w:tc>
          <w:tcPr>
            <w:tcW w:w="2068" w:type="dxa"/>
            <w:tcBorders>
              <w:top w:val="single" w:sz="8" w:space="0" w:color="808080"/>
              <w:left w:val="nil"/>
              <w:bottom w:val="single" w:sz="8" w:space="0" w:color="808080"/>
              <w:right w:val="nil"/>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Importe</w:t>
            </w:r>
          </w:p>
        </w:tc>
        <w:tc>
          <w:tcPr>
            <w:tcW w:w="1611" w:type="dxa"/>
            <w:tcBorders>
              <w:top w:val="single" w:sz="8" w:space="0" w:color="808080"/>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w:t>
            </w:r>
          </w:p>
        </w:tc>
      </w:tr>
      <w:tr w:rsidR="00FB44C3" w:rsidRPr="00317B6A" w:rsidTr="00CF074B">
        <w:trPr>
          <w:trHeight w:val="242"/>
          <w:jc w:val="center"/>
        </w:trPr>
        <w:tc>
          <w:tcPr>
            <w:tcW w:w="3770"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2068"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Previsto </w:t>
            </w:r>
          </w:p>
        </w:tc>
        <w:tc>
          <w:tcPr>
            <w:tcW w:w="1611"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Realizado </w:t>
            </w:r>
          </w:p>
        </w:tc>
      </w:tr>
      <w:tr w:rsidR="00FB44C3" w:rsidRPr="00317B6A" w:rsidTr="00CF074B">
        <w:trPr>
          <w:trHeight w:val="255"/>
          <w:jc w:val="center"/>
        </w:trPr>
        <w:tc>
          <w:tcPr>
            <w:tcW w:w="3770"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2068"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c>
          <w:tcPr>
            <w:tcW w:w="1611"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por ayudas y otros</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i/>
                <w:iCs/>
                <w:color w:val="000000"/>
                <w:sz w:val="18"/>
                <w:szCs w:val="18"/>
                <w:lang w:eastAsia="es-ES"/>
              </w:rPr>
            </w:pPr>
            <w:r w:rsidRPr="00CF074B">
              <w:rPr>
                <w:rFonts w:cs="Calibri"/>
                <w:i/>
                <w:iCs/>
                <w:color w:val="000000"/>
                <w:sz w:val="18"/>
                <w:szCs w:val="18"/>
                <w:lang w:eastAsia="es-ES"/>
              </w:rPr>
              <w:t>a)</w:t>
            </w:r>
            <w:r w:rsidRPr="00CF074B">
              <w:rPr>
                <w:rFonts w:ascii="Times New Roman" w:hAnsi="Times New Roman"/>
                <w:i/>
                <w:iCs/>
                <w:color w:val="000000"/>
                <w:sz w:val="14"/>
                <w:szCs w:val="14"/>
                <w:lang w:eastAsia="es-ES"/>
              </w:rPr>
              <w:t xml:space="preserve">                   </w:t>
            </w:r>
            <w:r w:rsidRPr="00CF074B">
              <w:rPr>
                <w:rFonts w:cs="Calibri"/>
                <w:color w:val="000000"/>
                <w:sz w:val="18"/>
                <w:szCs w:val="18"/>
                <w:lang w:eastAsia="es-ES"/>
              </w:rPr>
              <w:t>Ayudas monetarias</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i/>
                <w:iCs/>
                <w:color w:val="000000"/>
                <w:sz w:val="18"/>
                <w:szCs w:val="18"/>
                <w:lang w:eastAsia="es-ES"/>
              </w:rPr>
            </w:pPr>
            <w:r w:rsidRPr="00CF074B">
              <w:rPr>
                <w:rFonts w:cs="Calibri"/>
                <w:i/>
                <w:iCs/>
                <w:color w:val="000000"/>
                <w:sz w:val="18"/>
                <w:szCs w:val="18"/>
                <w:lang w:eastAsia="es-ES"/>
              </w:rPr>
              <w:t>b)</w:t>
            </w:r>
            <w:r w:rsidRPr="00CF074B">
              <w:rPr>
                <w:rFonts w:ascii="Times New Roman" w:hAnsi="Times New Roman"/>
                <w:i/>
                <w:iCs/>
                <w:color w:val="000000"/>
                <w:sz w:val="14"/>
                <w:szCs w:val="14"/>
                <w:lang w:eastAsia="es-ES"/>
              </w:rPr>
              <w:t xml:space="preserve">                   </w:t>
            </w:r>
            <w:r w:rsidRPr="00CF074B">
              <w:rPr>
                <w:rFonts w:cs="Calibri"/>
                <w:color w:val="000000"/>
                <w:sz w:val="18"/>
                <w:szCs w:val="18"/>
                <w:lang w:eastAsia="es-ES"/>
              </w:rPr>
              <w:t>Ayudas no monetarias</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i/>
                <w:iCs/>
                <w:color w:val="000000"/>
                <w:sz w:val="18"/>
                <w:szCs w:val="18"/>
                <w:lang w:eastAsia="es-ES"/>
              </w:rPr>
            </w:pPr>
            <w:r w:rsidRPr="00CF074B">
              <w:rPr>
                <w:rFonts w:cs="Calibri"/>
                <w:i/>
                <w:iCs/>
                <w:color w:val="000000"/>
                <w:sz w:val="18"/>
                <w:szCs w:val="18"/>
                <w:lang w:eastAsia="es-ES"/>
              </w:rPr>
              <w:t>c)</w:t>
            </w:r>
            <w:r w:rsidRPr="00CF074B">
              <w:rPr>
                <w:rFonts w:ascii="Times New Roman" w:hAnsi="Times New Roman"/>
                <w:i/>
                <w:iCs/>
                <w:color w:val="000000"/>
                <w:sz w:val="14"/>
                <w:szCs w:val="14"/>
                <w:lang w:eastAsia="es-ES"/>
              </w:rPr>
              <w:t xml:space="preserve">                   </w:t>
            </w:r>
            <w:r w:rsidRPr="00CF074B">
              <w:rPr>
                <w:rFonts w:cs="Calibri"/>
                <w:color w:val="000000"/>
                <w:sz w:val="18"/>
                <w:szCs w:val="18"/>
                <w:lang w:eastAsia="es-ES"/>
              </w:rPr>
              <w:t>Gastos por colaboraciones</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Aprovisionamientos</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de personal</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Otros gastos de explotación</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Amortización del inmovilizado</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Deterioro del inmovilizado</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financieros</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Diferencias de cambio</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Impuestos sobre beneficios</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Subtotal gastos</w:t>
            </w:r>
          </w:p>
        </w:tc>
        <w:tc>
          <w:tcPr>
            <w:tcW w:w="2068"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c>
          <w:tcPr>
            <w:tcW w:w="1611"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Adquisiciones de inmovilizado</w:t>
            </w:r>
          </w:p>
        </w:tc>
        <w:tc>
          <w:tcPr>
            <w:tcW w:w="2068"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611"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Subtotal recursos</w:t>
            </w:r>
          </w:p>
        </w:tc>
        <w:tc>
          <w:tcPr>
            <w:tcW w:w="2068"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c>
          <w:tcPr>
            <w:tcW w:w="1611"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r>
      <w:tr w:rsidR="00FB44C3" w:rsidRPr="00317B6A" w:rsidTr="00CF074B">
        <w:trPr>
          <w:trHeight w:val="269"/>
          <w:jc w:val="center"/>
        </w:trPr>
        <w:tc>
          <w:tcPr>
            <w:tcW w:w="3770" w:type="dxa"/>
            <w:tcBorders>
              <w:top w:val="nil"/>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TOTAL</w:t>
            </w:r>
          </w:p>
        </w:tc>
        <w:tc>
          <w:tcPr>
            <w:tcW w:w="2068"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c>
          <w:tcPr>
            <w:tcW w:w="1611"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r>
    </w:tbl>
    <w:p w:rsidR="00FB44C3" w:rsidRPr="00320297" w:rsidRDefault="00FB44C3" w:rsidP="00634B5F">
      <w:pPr>
        <w:keepNext/>
        <w:keepLines/>
        <w:suppressAutoHyphens/>
        <w:spacing w:before="120" w:after="120" w:line="280" w:lineRule="exact"/>
        <w:ind w:left="714"/>
        <w:jc w:val="both"/>
        <w:rPr>
          <w:rFonts w:ascii="Trebuchet MS" w:hAnsi="Trebuchet MS"/>
          <w:b/>
          <w:sz w:val="20"/>
          <w:lang w:val="es-ES_tradnl"/>
        </w:rPr>
      </w:pPr>
    </w:p>
    <w:p w:rsidR="00FB44C3" w:rsidRPr="00394F5A" w:rsidRDefault="00FB44C3" w:rsidP="00162FF7">
      <w:pPr>
        <w:keepNext/>
        <w:keepLines/>
        <w:numPr>
          <w:ilvl w:val="0"/>
          <w:numId w:val="15"/>
        </w:numPr>
        <w:suppressAutoHyphens/>
        <w:spacing w:before="120" w:after="120" w:line="280" w:lineRule="exact"/>
        <w:ind w:left="714" w:hanging="357"/>
        <w:jc w:val="both"/>
        <w:rPr>
          <w:rFonts w:ascii="Trebuchet MS" w:hAnsi="Trebuchet MS"/>
          <w:sz w:val="20"/>
          <w:lang w:val="es-ES_tradnl"/>
        </w:rPr>
      </w:pPr>
      <w:r w:rsidRPr="00394F5A">
        <w:rPr>
          <w:b/>
        </w:rPr>
        <w:t>Objetivos e indicadores de la actividad</w:t>
      </w:r>
    </w:p>
    <w:tbl>
      <w:tblPr>
        <w:tblW w:w="8565" w:type="dxa"/>
        <w:jc w:val="center"/>
        <w:tblCellMar>
          <w:left w:w="70" w:type="dxa"/>
          <w:right w:w="70" w:type="dxa"/>
        </w:tblCellMar>
        <w:tblLook w:val="00A0" w:firstRow="1" w:lastRow="0" w:firstColumn="1" w:lastColumn="0" w:noHBand="0" w:noVBand="0"/>
      </w:tblPr>
      <w:tblGrid>
        <w:gridCol w:w="3564"/>
        <w:gridCol w:w="1955"/>
        <w:gridCol w:w="1523"/>
        <w:gridCol w:w="1523"/>
      </w:tblGrid>
      <w:tr w:rsidR="00FB44C3" w:rsidRPr="00317B6A" w:rsidTr="00CF074B">
        <w:trPr>
          <w:trHeight w:val="267"/>
          <w:jc w:val="center"/>
        </w:trPr>
        <w:tc>
          <w:tcPr>
            <w:tcW w:w="3564"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Objetivo</w:t>
            </w:r>
          </w:p>
        </w:tc>
        <w:tc>
          <w:tcPr>
            <w:tcW w:w="1955"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Indicador</w:t>
            </w:r>
          </w:p>
        </w:tc>
        <w:tc>
          <w:tcPr>
            <w:tcW w:w="3045" w:type="dxa"/>
            <w:gridSpan w:val="2"/>
            <w:tcBorders>
              <w:top w:val="single" w:sz="8" w:space="0" w:color="808080"/>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Cuantificación</w:t>
            </w:r>
          </w:p>
        </w:tc>
      </w:tr>
      <w:tr w:rsidR="00FB44C3" w:rsidRPr="00317B6A" w:rsidTr="00CF074B">
        <w:trPr>
          <w:trHeight w:val="243"/>
          <w:jc w:val="center"/>
        </w:trPr>
        <w:tc>
          <w:tcPr>
            <w:tcW w:w="3564"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1955"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1523"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Previsto </w:t>
            </w:r>
          </w:p>
        </w:tc>
        <w:tc>
          <w:tcPr>
            <w:tcW w:w="1523"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Realizado </w:t>
            </w:r>
          </w:p>
        </w:tc>
      </w:tr>
      <w:tr w:rsidR="00FB44C3" w:rsidRPr="00317B6A" w:rsidTr="00CF074B">
        <w:trPr>
          <w:trHeight w:val="255"/>
          <w:jc w:val="center"/>
        </w:trPr>
        <w:tc>
          <w:tcPr>
            <w:tcW w:w="3564"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1955"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1523"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c>
          <w:tcPr>
            <w:tcW w:w="1523"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r>
      <w:tr w:rsidR="00FB44C3" w:rsidRPr="00317B6A" w:rsidTr="00CF074B">
        <w:trPr>
          <w:trHeight w:val="255"/>
          <w:jc w:val="center"/>
        </w:trPr>
        <w:tc>
          <w:tcPr>
            <w:tcW w:w="3564"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95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52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52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bl>
    <w:p w:rsidR="00FB44C3" w:rsidRDefault="00FB44C3" w:rsidP="008B6E08">
      <w:pPr>
        <w:pStyle w:val="Prrafodelista"/>
        <w:spacing w:before="120" w:after="120" w:line="280" w:lineRule="exact"/>
        <w:jc w:val="both"/>
        <w:rPr>
          <w:b/>
        </w:rPr>
      </w:pPr>
    </w:p>
    <w:p w:rsidR="00FB44C3" w:rsidRPr="008B6E08" w:rsidRDefault="00FB44C3" w:rsidP="008B6E08">
      <w:pPr>
        <w:pStyle w:val="Prrafodelista"/>
        <w:numPr>
          <w:ilvl w:val="0"/>
          <w:numId w:val="42"/>
        </w:numPr>
        <w:spacing w:before="120" w:after="120" w:line="280" w:lineRule="exact"/>
        <w:jc w:val="both"/>
        <w:rPr>
          <w:b/>
        </w:rPr>
      </w:pPr>
      <w:r w:rsidRPr="008B6E08">
        <w:rPr>
          <w:b/>
        </w:rPr>
        <w:t>Recursos económicos totales empleados por la Fundación</w:t>
      </w:r>
    </w:p>
    <w:tbl>
      <w:tblPr>
        <w:tblW w:w="8265" w:type="dxa"/>
        <w:jc w:val="center"/>
        <w:tblCellMar>
          <w:left w:w="70" w:type="dxa"/>
          <w:right w:w="70" w:type="dxa"/>
        </w:tblCellMar>
        <w:tblLook w:val="00A0" w:firstRow="1" w:lastRow="0" w:firstColumn="1" w:lastColumn="0" w:noHBand="0" w:noVBand="0"/>
      </w:tblPr>
      <w:tblGrid>
        <w:gridCol w:w="3611"/>
        <w:gridCol w:w="1117"/>
        <w:gridCol w:w="1117"/>
        <w:gridCol w:w="1303"/>
        <w:gridCol w:w="1117"/>
      </w:tblGrid>
      <w:tr w:rsidR="00FB44C3" w:rsidRPr="00317B6A" w:rsidTr="00CF074B">
        <w:trPr>
          <w:trHeight w:val="287"/>
          <w:jc w:val="center"/>
        </w:trPr>
        <w:tc>
          <w:tcPr>
            <w:tcW w:w="3611" w:type="dxa"/>
            <w:vMerge w:val="restart"/>
            <w:tcBorders>
              <w:top w:val="single" w:sz="8" w:space="0" w:color="auto"/>
              <w:left w:val="single" w:sz="8" w:space="0" w:color="auto"/>
              <w:bottom w:val="single" w:sz="8" w:space="0" w:color="808080"/>
              <w:right w:val="single" w:sz="8" w:space="0" w:color="auto"/>
            </w:tcBorders>
            <w:shd w:val="clear" w:color="000000" w:fill="CCCCCC"/>
            <w:noWrap/>
            <w:vAlign w:val="bottom"/>
          </w:tcPr>
          <w:p w:rsidR="00FB44C3" w:rsidRPr="00CF074B" w:rsidRDefault="00FB44C3" w:rsidP="00CF074B">
            <w:pPr>
              <w:spacing w:after="0" w:line="240" w:lineRule="auto"/>
              <w:rPr>
                <w:rFonts w:cs="Calibri"/>
                <w:b/>
                <w:bCs/>
                <w:color w:val="000000"/>
                <w:sz w:val="16"/>
                <w:szCs w:val="16"/>
                <w:lang w:eastAsia="es-ES"/>
              </w:rPr>
            </w:pPr>
            <w:r w:rsidRPr="00CF074B">
              <w:rPr>
                <w:rFonts w:cs="Calibri"/>
                <w:b/>
                <w:bCs/>
                <w:color w:val="000000"/>
                <w:sz w:val="16"/>
                <w:szCs w:val="16"/>
                <w:lang w:eastAsia="es-ES"/>
              </w:rPr>
              <w:t> </w:t>
            </w:r>
          </w:p>
        </w:tc>
        <w:tc>
          <w:tcPr>
            <w:tcW w:w="1117" w:type="dxa"/>
            <w:tcBorders>
              <w:top w:val="single" w:sz="8" w:space="0" w:color="auto"/>
              <w:left w:val="nil"/>
              <w:bottom w:val="nil"/>
              <w:right w:val="single" w:sz="8" w:space="0" w:color="auto"/>
            </w:tcBorders>
            <w:shd w:val="clear" w:color="000000" w:fill="CCCCCC"/>
            <w:noWrap/>
            <w:vAlign w:val="bottom"/>
          </w:tcPr>
          <w:p w:rsidR="00FB44C3" w:rsidRPr="00CF074B" w:rsidRDefault="00FB44C3" w:rsidP="00CF074B">
            <w:pPr>
              <w:spacing w:after="0" w:line="240" w:lineRule="auto"/>
              <w:jc w:val="center"/>
              <w:rPr>
                <w:rFonts w:cs="Calibri"/>
                <w:b/>
                <w:bCs/>
                <w:color w:val="000000"/>
                <w:sz w:val="16"/>
                <w:szCs w:val="16"/>
                <w:lang w:eastAsia="es-ES"/>
              </w:rPr>
            </w:pPr>
            <w:r w:rsidRPr="00CF074B">
              <w:rPr>
                <w:rFonts w:cs="Calibri"/>
                <w:b/>
                <w:bCs/>
                <w:color w:val="000000"/>
                <w:sz w:val="16"/>
                <w:szCs w:val="16"/>
                <w:lang w:eastAsia="es-ES"/>
              </w:rPr>
              <w:t>ACTIVIDAD</w:t>
            </w:r>
          </w:p>
        </w:tc>
        <w:tc>
          <w:tcPr>
            <w:tcW w:w="1117" w:type="dxa"/>
            <w:tcBorders>
              <w:top w:val="single" w:sz="8" w:space="0" w:color="auto"/>
              <w:left w:val="nil"/>
              <w:bottom w:val="nil"/>
              <w:right w:val="single" w:sz="8" w:space="0" w:color="auto"/>
            </w:tcBorders>
            <w:shd w:val="clear" w:color="000000" w:fill="CCCCCC"/>
            <w:noWrap/>
            <w:vAlign w:val="bottom"/>
          </w:tcPr>
          <w:p w:rsidR="00FB44C3" w:rsidRPr="00CF074B" w:rsidRDefault="00FB44C3" w:rsidP="00CF074B">
            <w:pPr>
              <w:spacing w:after="0" w:line="240" w:lineRule="auto"/>
              <w:jc w:val="center"/>
              <w:rPr>
                <w:rFonts w:cs="Calibri"/>
                <w:b/>
                <w:bCs/>
                <w:color w:val="000000"/>
                <w:sz w:val="16"/>
                <w:szCs w:val="16"/>
                <w:lang w:eastAsia="es-ES"/>
              </w:rPr>
            </w:pPr>
            <w:r w:rsidRPr="00CF074B">
              <w:rPr>
                <w:rFonts w:cs="Calibri"/>
                <w:b/>
                <w:bCs/>
                <w:color w:val="000000"/>
                <w:sz w:val="16"/>
                <w:szCs w:val="16"/>
                <w:lang w:eastAsia="es-ES"/>
              </w:rPr>
              <w:t xml:space="preserve">TOTAL </w:t>
            </w:r>
          </w:p>
        </w:tc>
        <w:tc>
          <w:tcPr>
            <w:tcW w:w="1303" w:type="dxa"/>
            <w:tcBorders>
              <w:top w:val="single" w:sz="8" w:space="0" w:color="auto"/>
              <w:left w:val="nil"/>
              <w:bottom w:val="nil"/>
              <w:right w:val="single" w:sz="8" w:space="0" w:color="auto"/>
            </w:tcBorders>
            <w:shd w:val="clear" w:color="000000" w:fill="CCCCCC"/>
            <w:noWrap/>
            <w:vAlign w:val="bottom"/>
          </w:tcPr>
          <w:p w:rsidR="00FB44C3" w:rsidRPr="00CF074B" w:rsidRDefault="00FB44C3" w:rsidP="00CF074B">
            <w:pPr>
              <w:spacing w:after="0" w:line="240" w:lineRule="auto"/>
              <w:jc w:val="center"/>
              <w:rPr>
                <w:rFonts w:cs="Calibri"/>
                <w:b/>
                <w:bCs/>
                <w:color w:val="000000"/>
                <w:sz w:val="16"/>
                <w:szCs w:val="16"/>
                <w:lang w:eastAsia="es-ES"/>
              </w:rPr>
            </w:pPr>
            <w:r w:rsidRPr="00CF074B">
              <w:rPr>
                <w:rFonts w:cs="Calibri"/>
                <w:b/>
                <w:bCs/>
                <w:color w:val="000000"/>
                <w:sz w:val="16"/>
                <w:szCs w:val="16"/>
                <w:lang w:eastAsia="es-ES"/>
              </w:rPr>
              <w:t xml:space="preserve">NO IMPUTADAS </w:t>
            </w:r>
          </w:p>
        </w:tc>
        <w:tc>
          <w:tcPr>
            <w:tcW w:w="1117" w:type="dxa"/>
            <w:vMerge w:val="restart"/>
            <w:tcBorders>
              <w:top w:val="single" w:sz="8" w:space="0" w:color="auto"/>
              <w:left w:val="single" w:sz="8" w:space="0" w:color="auto"/>
              <w:bottom w:val="single" w:sz="8" w:space="0" w:color="000000"/>
              <w:right w:val="single" w:sz="8" w:space="0" w:color="auto"/>
            </w:tcBorders>
            <w:shd w:val="clear" w:color="000000" w:fill="CCCCCC"/>
            <w:noWrap/>
            <w:vAlign w:val="bottom"/>
          </w:tcPr>
          <w:p w:rsidR="00FB44C3" w:rsidRPr="00CF074B" w:rsidRDefault="00FB44C3" w:rsidP="00CF074B">
            <w:pPr>
              <w:spacing w:after="0" w:line="240" w:lineRule="auto"/>
              <w:jc w:val="center"/>
              <w:rPr>
                <w:rFonts w:cs="Calibri"/>
                <w:b/>
                <w:bCs/>
                <w:color w:val="000000"/>
                <w:sz w:val="16"/>
                <w:szCs w:val="16"/>
                <w:lang w:eastAsia="es-ES"/>
              </w:rPr>
            </w:pPr>
            <w:r w:rsidRPr="00CF074B">
              <w:rPr>
                <w:rFonts w:cs="Calibri"/>
                <w:b/>
                <w:bCs/>
                <w:color w:val="000000"/>
                <w:sz w:val="16"/>
                <w:szCs w:val="16"/>
                <w:lang w:eastAsia="es-ES"/>
              </w:rPr>
              <w:t>TOTAL</w:t>
            </w:r>
          </w:p>
        </w:tc>
      </w:tr>
      <w:tr w:rsidR="00FB44C3" w:rsidRPr="00317B6A" w:rsidTr="00CF074B">
        <w:trPr>
          <w:trHeight w:val="373"/>
          <w:jc w:val="center"/>
        </w:trPr>
        <w:tc>
          <w:tcPr>
            <w:tcW w:w="3611" w:type="dxa"/>
            <w:vMerge/>
            <w:tcBorders>
              <w:top w:val="single" w:sz="8" w:space="0" w:color="auto"/>
              <w:left w:val="single" w:sz="8" w:space="0" w:color="auto"/>
              <w:bottom w:val="single" w:sz="8" w:space="0" w:color="808080"/>
              <w:right w:val="single" w:sz="8" w:space="0" w:color="auto"/>
            </w:tcBorders>
            <w:vAlign w:val="center"/>
          </w:tcPr>
          <w:p w:rsidR="00FB44C3" w:rsidRPr="00CF074B" w:rsidRDefault="00FB44C3" w:rsidP="00CF074B">
            <w:pPr>
              <w:spacing w:after="0" w:line="240" w:lineRule="auto"/>
              <w:rPr>
                <w:rFonts w:cs="Calibri"/>
                <w:b/>
                <w:bCs/>
                <w:color w:val="000000"/>
                <w:sz w:val="16"/>
                <w:szCs w:val="16"/>
                <w:lang w:eastAsia="es-ES"/>
              </w:rPr>
            </w:pPr>
          </w:p>
        </w:tc>
        <w:tc>
          <w:tcPr>
            <w:tcW w:w="1117" w:type="dxa"/>
            <w:tcBorders>
              <w:top w:val="nil"/>
              <w:left w:val="nil"/>
              <w:bottom w:val="single" w:sz="8" w:space="0" w:color="auto"/>
              <w:right w:val="single" w:sz="8" w:space="0" w:color="auto"/>
            </w:tcBorders>
            <w:shd w:val="clear" w:color="000000" w:fill="CCCCCC"/>
            <w:noWrap/>
            <w:vAlign w:val="bottom"/>
          </w:tcPr>
          <w:p w:rsidR="00FB44C3" w:rsidRPr="00CF074B" w:rsidRDefault="00FB44C3" w:rsidP="00CF074B">
            <w:pPr>
              <w:spacing w:after="0" w:line="240" w:lineRule="auto"/>
              <w:jc w:val="center"/>
              <w:rPr>
                <w:rFonts w:cs="Calibri"/>
                <w:b/>
                <w:bCs/>
                <w:color w:val="000000"/>
                <w:sz w:val="16"/>
                <w:szCs w:val="16"/>
                <w:lang w:eastAsia="es-ES"/>
              </w:rPr>
            </w:pPr>
            <w:r w:rsidRPr="00CF074B">
              <w:rPr>
                <w:rFonts w:cs="Calibri"/>
                <w:b/>
                <w:bCs/>
                <w:color w:val="000000"/>
                <w:sz w:val="16"/>
                <w:szCs w:val="16"/>
                <w:lang w:eastAsia="es-ES"/>
              </w:rPr>
              <w:t>1</w:t>
            </w:r>
          </w:p>
        </w:tc>
        <w:tc>
          <w:tcPr>
            <w:tcW w:w="1117" w:type="dxa"/>
            <w:tcBorders>
              <w:top w:val="nil"/>
              <w:left w:val="nil"/>
              <w:bottom w:val="single" w:sz="8" w:space="0" w:color="auto"/>
              <w:right w:val="single" w:sz="8" w:space="0" w:color="auto"/>
            </w:tcBorders>
            <w:shd w:val="clear" w:color="000000" w:fill="CCCCCC"/>
            <w:noWrap/>
            <w:vAlign w:val="bottom"/>
          </w:tcPr>
          <w:p w:rsidR="00FB44C3" w:rsidRPr="00CF074B" w:rsidRDefault="00FB44C3" w:rsidP="00CF074B">
            <w:pPr>
              <w:spacing w:after="0" w:line="240" w:lineRule="auto"/>
              <w:jc w:val="center"/>
              <w:rPr>
                <w:rFonts w:cs="Calibri"/>
                <w:b/>
                <w:bCs/>
                <w:color w:val="000000"/>
                <w:sz w:val="16"/>
                <w:szCs w:val="16"/>
                <w:lang w:eastAsia="es-ES"/>
              </w:rPr>
            </w:pPr>
            <w:r w:rsidRPr="00CF074B">
              <w:rPr>
                <w:rFonts w:cs="Calibri"/>
                <w:b/>
                <w:bCs/>
                <w:color w:val="000000"/>
                <w:sz w:val="16"/>
                <w:szCs w:val="16"/>
                <w:lang w:eastAsia="es-ES"/>
              </w:rPr>
              <w:t>ACTIVIDADES</w:t>
            </w:r>
          </w:p>
        </w:tc>
        <w:tc>
          <w:tcPr>
            <w:tcW w:w="1303" w:type="dxa"/>
            <w:tcBorders>
              <w:top w:val="nil"/>
              <w:left w:val="nil"/>
              <w:bottom w:val="single" w:sz="8" w:space="0" w:color="auto"/>
              <w:right w:val="single" w:sz="8" w:space="0" w:color="auto"/>
            </w:tcBorders>
            <w:shd w:val="clear" w:color="000000" w:fill="CCCCCC"/>
            <w:noWrap/>
            <w:vAlign w:val="bottom"/>
          </w:tcPr>
          <w:p w:rsidR="00FB44C3" w:rsidRPr="00CF074B" w:rsidRDefault="00FB44C3" w:rsidP="00CF074B">
            <w:pPr>
              <w:spacing w:after="0" w:line="240" w:lineRule="auto"/>
              <w:jc w:val="center"/>
              <w:rPr>
                <w:rFonts w:cs="Calibri"/>
                <w:b/>
                <w:bCs/>
                <w:color w:val="000000"/>
                <w:sz w:val="16"/>
                <w:szCs w:val="16"/>
                <w:lang w:eastAsia="es-ES"/>
              </w:rPr>
            </w:pPr>
            <w:r w:rsidRPr="00CF074B">
              <w:rPr>
                <w:rFonts w:cs="Calibri"/>
                <w:b/>
                <w:bCs/>
                <w:color w:val="000000"/>
                <w:sz w:val="16"/>
                <w:szCs w:val="16"/>
                <w:lang w:eastAsia="es-ES"/>
              </w:rPr>
              <w:t>ACTIVIDADES</w:t>
            </w:r>
          </w:p>
        </w:tc>
        <w:tc>
          <w:tcPr>
            <w:tcW w:w="1117" w:type="dxa"/>
            <w:vMerge/>
            <w:tcBorders>
              <w:top w:val="single" w:sz="8" w:space="0" w:color="auto"/>
              <w:left w:val="single" w:sz="8" w:space="0" w:color="auto"/>
              <w:bottom w:val="single" w:sz="8" w:space="0" w:color="000000"/>
              <w:right w:val="single" w:sz="8" w:space="0" w:color="auto"/>
            </w:tcBorders>
            <w:vAlign w:val="center"/>
          </w:tcPr>
          <w:p w:rsidR="00FB44C3" w:rsidRPr="00CF074B" w:rsidRDefault="00FB44C3" w:rsidP="00CF074B">
            <w:pPr>
              <w:spacing w:after="0" w:line="240" w:lineRule="auto"/>
              <w:rPr>
                <w:rFonts w:cs="Calibri"/>
                <w:b/>
                <w:bCs/>
                <w:color w:val="000000"/>
                <w:sz w:val="16"/>
                <w:szCs w:val="16"/>
                <w:lang w:eastAsia="es-ES"/>
              </w:rPr>
            </w:pPr>
          </w:p>
        </w:tc>
      </w:tr>
      <w:tr w:rsidR="00FB44C3" w:rsidRPr="00317B6A" w:rsidTr="00CF074B">
        <w:trPr>
          <w:trHeight w:val="330"/>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por ayudas y otros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16"/>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ind w:firstLineChars="100" w:firstLine="180"/>
              <w:rPr>
                <w:rFonts w:cs="Calibri"/>
                <w:color w:val="000000"/>
                <w:sz w:val="18"/>
                <w:szCs w:val="18"/>
                <w:lang w:eastAsia="es-ES"/>
              </w:rPr>
            </w:pPr>
            <w:r w:rsidRPr="00CF074B">
              <w:rPr>
                <w:rFonts w:cs="Calibri"/>
                <w:color w:val="000000"/>
                <w:sz w:val="18"/>
                <w:szCs w:val="18"/>
                <w:lang w:eastAsia="es-ES"/>
              </w:rPr>
              <w:t>a) Ayudas monetarias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30"/>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ind w:firstLineChars="100" w:firstLine="180"/>
              <w:rPr>
                <w:rFonts w:cs="Calibri"/>
                <w:color w:val="000000"/>
                <w:sz w:val="18"/>
                <w:szCs w:val="18"/>
                <w:lang w:eastAsia="es-ES"/>
              </w:rPr>
            </w:pPr>
            <w:r w:rsidRPr="00CF074B">
              <w:rPr>
                <w:rFonts w:cs="Calibri"/>
                <w:color w:val="000000"/>
                <w:sz w:val="18"/>
                <w:szCs w:val="18"/>
                <w:lang w:eastAsia="es-ES"/>
              </w:rPr>
              <w:t>b) Ayudas no monetarias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16"/>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ind w:firstLineChars="100" w:firstLine="180"/>
              <w:rPr>
                <w:rFonts w:cs="Calibri"/>
                <w:color w:val="000000"/>
                <w:sz w:val="18"/>
                <w:szCs w:val="18"/>
                <w:lang w:eastAsia="es-ES"/>
              </w:rPr>
            </w:pPr>
            <w:r w:rsidRPr="00CF074B">
              <w:rPr>
                <w:rFonts w:cs="Calibri"/>
                <w:color w:val="000000"/>
                <w:sz w:val="18"/>
                <w:szCs w:val="18"/>
                <w:lang w:eastAsia="es-ES"/>
              </w:rPr>
              <w:t>c) Gastos por colab.  y órganos de gob.</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44"/>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Variación de existencias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287"/>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Aprovisionamientos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502"/>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de personal</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Otros gastos de explotación</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Pr>
                <w:rFonts w:cs="Calibri"/>
                <w:color w:val="000000"/>
                <w:sz w:val="18"/>
                <w:szCs w:val="18"/>
                <w:lang w:eastAsia="es-ES"/>
              </w:rPr>
              <w:t>779,67</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Pr>
                <w:rFonts w:cs="Calibri"/>
                <w:color w:val="000000"/>
                <w:sz w:val="18"/>
                <w:szCs w:val="18"/>
                <w:lang w:eastAsia="es-ES"/>
              </w:rPr>
              <w:t>779,67</w:t>
            </w:r>
          </w:p>
        </w:tc>
      </w:tr>
      <w:tr w:rsidR="00FB44C3" w:rsidRPr="00317B6A" w:rsidTr="00CF074B">
        <w:trPr>
          <w:trHeight w:val="316"/>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Amortización del inmovilizado</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Deterioro y resultado por enaj. de inmov.</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Otros resultados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financieros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Var. de valor razonable de Inst. financieros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Diferencias de cambio</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Instrumentos financieros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single" w:sz="8" w:space="0" w:color="808080"/>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Impuesto sobre beneficios</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single" w:sz="8" w:space="0" w:color="808080"/>
              <w:right w:val="single" w:sz="8" w:space="0" w:color="auto"/>
            </w:tcBorders>
            <w:shd w:val="clear" w:color="000000" w:fill="F2F2F2"/>
            <w:noWrap/>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Subtotal gastos</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Pr>
                <w:rFonts w:cs="Calibri"/>
                <w:color w:val="000000"/>
                <w:sz w:val="18"/>
                <w:szCs w:val="18"/>
                <w:lang w:eastAsia="es-ES"/>
              </w:rPr>
              <w:t>779,67</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color w:val="000000"/>
                <w:sz w:val="18"/>
                <w:szCs w:val="18"/>
                <w:lang w:eastAsia="es-ES"/>
              </w:rPr>
            </w:pPr>
            <w:r>
              <w:rPr>
                <w:rFonts w:cs="Calibri"/>
                <w:color w:val="000000"/>
                <w:sz w:val="18"/>
                <w:szCs w:val="18"/>
                <w:lang w:eastAsia="es-ES"/>
              </w:rPr>
              <w:t>779,67</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Adquisiciones de Inmovilizado</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nil"/>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Adquisiciones Bienes Patrimonio Histórico</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single" w:sz="8" w:space="0" w:color="808080"/>
              <w:right w:val="single" w:sz="8" w:space="0" w:color="auto"/>
            </w:tcBorders>
            <w:noWrap/>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Cancelación de deuda no comercial</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single" w:sz="8" w:space="0" w:color="808080"/>
              <w:right w:val="single" w:sz="8" w:space="0" w:color="auto"/>
            </w:tcBorders>
            <w:shd w:val="clear" w:color="000000" w:fill="F2F2F2"/>
            <w:noWrap/>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Subtotal recursos</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jc w:val="center"/>
        </w:trPr>
        <w:tc>
          <w:tcPr>
            <w:tcW w:w="3611" w:type="dxa"/>
            <w:tcBorders>
              <w:top w:val="nil"/>
              <w:left w:val="single" w:sz="8" w:space="0" w:color="auto"/>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TOTAL RECURSOS EMPLEADOS</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c>
          <w:tcPr>
            <w:tcW w:w="1303" w:type="dxa"/>
            <w:tcBorders>
              <w:top w:val="nil"/>
              <w:left w:val="nil"/>
              <w:bottom w:val="single" w:sz="8" w:space="0" w:color="auto"/>
              <w:right w:val="single" w:sz="8" w:space="0" w:color="auto"/>
            </w:tcBorders>
            <w:noWrap/>
            <w:vAlign w:val="bottom"/>
          </w:tcPr>
          <w:p w:rsidR="00FB44C3" w:rsidRPr="00CF074B" w:rsidRDefault="00FB44C3" w:rsidP="00CF074B">
            <w:pPr>
              <w:spacing w:after="0" w:line="240" w:lineRule="auto"/>
              <w:jc w:val="right"/>
              <w:rPr>
                <w:rFonts w:cs="Calibri"/>
                <w:b/>
                <w:bCs/>
                <w:color w:val="000000"/>
                <w:sz w:val="18"/>
                <w:szCs w:val="18"/>
                <w:lang w:eastAsia="es-ES"/>
              </w:rPr>
            </w:pPr>
            <w:r>
              <w:rPr>
                <w:rFonts w:cs="Calibri"/>
                <w:b/>
                <w:bCs/>
                <w:color w:val="000000"/>
                <w:sz w:val="18"/>
                <w:szCs w:val="18"/>
                <w:lang w:eastAsia="es-ES"/>
              </w:rPr>
              <w:t>779,67</w:t>
            </w:r>
          </w:p>
        </w:tc>
        <w:tc>
          <w:tcPr>
            <w:tcW w:w="1117" w:type="dxa"/>
            <w:tcBorders>
              <w:top w:val="nil"/>
              <w:left w:val="nil"/>
              <w:bottom w:val="single" w:sz="8" w:space="0" w:color="auto"/>
              <w:right w:val="single" w:sz="8" w:space="0" w:color="auto"/>
            </w:tcBorders>
            <w:shd w:val="clear" w:color="000000" w:fill="F2F2F2"/>
            <w:noWrap/>
            <w:vAlign w:val="bottom"/>
          </w:tcPr>
          <w:p w:rsidR="00FB44C3" w:rsidRPr="00CF074B" w:rsidRDefault="00FB44C3" w:rsidP="00CF074B">
            <w:pPr>
              <w:spacing w:after="0" w:line="240" w:lineRule="auto"/>
              <w:jc w:val="right"/>
              <w:rPr>
                <w:rFonts w:cs="Calibri"/>
                <w:b/>
                <w:bCs/>
                <w:color w:val="000000"/>
                <w:sz w:val="18"/>
                <w:szCs w:val="18"/>
                <w:lang w:eastAsia="es-ES"/>
              </w:rPr>
            </w:pPr>
            <w:r>
              <w:rPr>
                <w:rFonts w:cs="Calibri"/>
                <w:b/>
                <w:bCs/>
                <w:color w:val="000000"/>
                <w:sz w:val="18"/>
                <w:szCs w:val="18"/>
                <w:lang w:eastAsia="es-ES"/>
              </w:rPr>
              <w:t>779,67</w:t>
            </w:r>
          </w:p>
        </w:tc>
      </w:tr>
    </w:tbl>
    <w:p w:rsidR="00FB44C3" w:rsidRDefault="00FB44C3" w:rsidP="009359F6">
      <w:pPr>
        <w:pStyle w:val="Prrafodelista"/>
        <w:spacing w:before="120" w:after="120" w:line="280" w:lineRule="exact"/>
        <w:jc w:val="both"/>
        <w:rPr>
          <w:b/>
        </w:rPr>
      </w:pPr>
    </w:p>
    <w:p w:rsidR="00FB44C3" w:rsidRPr="0074209B" w:rsidRDefault="00FB44C3" w:rsidP="0074209B">
      <w:pPr>
        <w:pStyle w:val="Prrafodelista"/>
        <w:numPr>
          <w:ilvl w:val="0"/>
          <w:numId w:val="42"/>
        </w:numPr>
        <w:spacing w:before="120" w:after="120" w:line="280" w:lineRule="exact"/>
        <w:rPr>
          <w:b/>
        </w:rPr>
      </w:pPr>
      <w:r w:rsidRPr="0074209B">
        <w:rPr>
          <w:b/>
        </w:rPr>
        <w:t>Recursos económicos totales obtenidos por la Fundación</w:t>
      </w:r>
    </w:p>
    <w:p w:rsidR="00FB44C3" w:rsidRPr="0074209B" w:rsidRDefault="00FB44C3" w:rsidP="0074209B">
      <w:pPr>
        <w:pStyle w:val="Prrafodelista"/>
        <w:spacing w:before="120" w:after="120" w:line="280" w:lineRule="exact"/>
        <w:ind w:left="1080"/>
        <w:rPr>
          <w:b/>
        </w:rPr>
      </w:pPr>
    </w:p>
    <w:p w:rsidR="00FB44C3" w:rsidRDefault="00FB44C3" w:rsidP="000F4F75">
      <w:pPr>
        <w:numPr>
          <w:ilvl w:val="0"/>
          <w:numId w:val="17"/>
        </w:numPr>
        <w:spacing w:before="120" w:after="120" w:line="280" w:lineRule="exact"/>
        <w:ind w:left="0" w:firstLine="0"/>
        <w:rPr>
          <w:b/>
        </w:rPr>
      </w:pPr>
      <w:r w:rsidRPr="000F4F75">
        <w:rPr>
          <w:b/>
        </w:rPr>
        <w:t>Ingresos obtenidos por la Fundación</w:t>
      </w:r>
    </w:p>
    <w:tbl>
      <w:tblPr>
        <w:tblW w:w="7019" w:type="dxa"/>
        <w:jc w:val="center"/>
        <w:tblCellMar>
          <w:left w:w="70" w:type="dxa"/>
          <w:right w:w="70" w:type="dxa"/>
        </w:tblCellMar>
        <w:tblLook w:val="00A0" w:firstRow="1" w:lastRow="0" w:firstColumn="1" w:lastColumn="0" w:noHBand="0" w:noVBand="0"/>
      </w:tblPr>
      <w:tblGrid>
        <w:gridCol w:w="4859"/>
        <w:gridCol w:w="1080"/>
        <w:gridCol w:w="1080"/>
      </w:tblGrid>
      <w:tr w:rsidR="00FB44C3" w:rsidRPr="00317B6A" w:rsidTr="00CF074B">
        <w:trPr>
          <w:trHeight w:val="252"/>
          <w:jc w:val="center"/>
        </w:trPr>
        <w:tc>
          <w:tcPr>
            <w:tcW w:w="4859" w:type="dxa"/>
            <w:tcBorders>
              <w:top w:val="single" w:sz="8" w:space="0" w:color="808080"/>
              <w:left w:val="single" w:sz="8" w:space="0" w:color="808080"/>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bookmarkStart w:id="1" w:name="RANGE!H5"/>
            <w:bookmarkEnd w:id="1"/>
            <w:r w:rsidRPr="00CF074B">
              <w:rPr>
                <w:rFonts w:cs="Calibri"/>
                <w:b/>
                <w:bCs/>
                <w:color w:val="000000"/>
                <w:sz w:val="18"/>
                <w:szCs w:val="18"/>
                <w:lang w:eastAsia="es-ES"/>
              </w:rPr>
              <w:t>INGRESOS</w:t>
            </w:r>
          </w:p>
        </w:tc>
        <w:tc>
          <w:tcPr>
            <w:tcW w:w="1080" w:type="dxa"/>
            <w:tcBorders>
              <w:top w:val="single" w:sz="8" w:space="0" w:color="808080"/>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Previsto </w:t>
            </w:r>
          </w:p>
        </w:tc>
        <w:tc>
          <w:tcPr>
            <w:tcW w:w="1080" w:type="dxa"/>
            <w:tcBorders>
              <w:top w:val="single" w:sz="8" w:space="0" w:color="808080"/>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Realizado </w:t>
            </w:r>
          </w:p>
        </w:tc>
      </w:tr>
      <w:tr w:rsidR="00FB44C3" w:rsidRPr="00317B6A" w:rsidTr="00CF074B">
        <w:trPr>
          <w:trHeight w:val="328"/>
          <w:jc w:val="center"/>
        </w:trPr>
        <w:tc>
          <w:tcPr>
            <w:tcW w:w="4859" w:type="dxa"/>
            <w:tcBorders>
              <w:top w:val="nil"/>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w:t>
            </w:r>
          </w:p>
        </w:tc>
        <w:tc>
          <w:tcPr>
            <w:tcW w:w="1080"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c>
          <w:tcPr>
            <w:tcW w:w="1080"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r>
      <w:tr w:rsidR="00FB44C3" w:rsidRPr="00317B6A" w:rsidTr="00CF074B">
        <w:trPr>
          <w:trHeight w:val="290"/>
          <w:jc w:val="center"/>
        </w:trPr>
        <w:tc>
          <w:tcPr>
            <w:tcW w:w="4859"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Rentas y otros ingresos derivados del patrimonio</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77"/>
          <w:jc w:val="center"/>
        </w:trPr>
        <w:tc>
          <w:tcPr>
            <w:tcW w:w="4859"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Ventas y prestaciones de servicios de las actividades propias</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90"/>
          <w:jc w:val="center"/>
        </w:trPr>
        <w:tc>
          <w:tcPr>
            <w:tcW w:w="4859"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Ingresos ordinarios de las actividades mercantiles</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277"/>
          <w:jc w:val="center"/>
        </w:trPr>
        <w:tc>
          <w:tcPr>
            <w:tcW w:w="4859"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Subvenciones del sector público</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3"/>
          <w:jc w:val="center"/>
        </w:trPr>
        <w:tc>
          <w:tcPr>
            <w:tcW w:w="4859"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Aportaciones privadas</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 </w:t>
            </w:r>
          </w:p>
        </w:tc>
      </w:tr>
      <w:tr w:rsidR="00FB44C3" w:rsidRPr="00317B6A" w:rsidTr="00CF074B">
        <w:trPr>
          <w:trHeight w:val="252"/>
          <w:jc w:val="center"/>
        </w:trPr>
        <w:tc>
          <w:tcPr>
            <w:tcW w:w="4859"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Otros tipos de ingresos</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c>
          <w:tcPr>
            <w:tcW w:w="10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441"/>
          <w:jc w:val="center"/>
        </w:trPr>
        <w:tc>
          <w:tcPr>
            <w:tcW w:w="4859" w:type="dxa"/>
            <w:tcBorders>
              <w:top w:val="nil"/>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TOTAL INGRESOS OBTENIDOS</w:t>
            </w:r>
          </w:p>
        </w:tc>
        <w:tc>
          <w:tcPr>
            <w:tcW w:w="1080"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c>
          <w:tcPr>
            <w:tcW w:w="1080"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sidRPr="00CF074B">
              <w:rPr>
                <w:rFonts w:cs="Calibri"/>
                <w:b/>
                <w:bCs/>
                <w:color w:val="000000"/>
                <w:sz w:val="18"/>
                <w:szCs w:val="18"/>
                <w:lang w:eastAsia="es-ES"/>
              </w:rPr>
              <w:t>0,00</w:t>
            </w:r>
          </w:p>
        </w:tc>
      </w:tr>
    </w:tbl>
    <w:p w:rsidR="00FB44C3" w:rsidRDefault="00FB44C3" w:rsidP="00CF074B">
      <w:pPr>
        <w:spacing w:before="120" w:after="120" w:line="280" w:lineRule="exact"/>
        <w:rPr>
          <w:b/>
        </w:rPr>
      </w:pPr>
    </w:p>
    <w:p w:rsidR="00FB44C3" w:rsidRPr="00BF3198" w:rsidRDefault="00FB44C3" w:rsidP="00BF3198">
      <w:pPr>
        <w:numPr>
          <w:ilvl w:val="0"/>
          <w:numId w:val="17"/>
        </w:numPr>
        <w:spacing w:before="120" w:after="120" w:line="280" w:lineRule="exact"/>
        <w:ind w:left="0" w:firstLine="0"/>
        <w:rPr>
          <w:b/>
        </w:rPr>
      </w:pPr>
      <w:r w:rsidRPr="00BF3198">
        <w:rPr>
          <w:b/>
        </w:rPr>
        <w:t>Otros recursos económicos obtenidos por la Fundación</w:t>
      </w:r>
    </w:p>
    <w:tbl>
      <w:tblPr>
        <w:tblW w:w="7274" w:type="dxa"/>
        <w:jc w:val="center"/>
        <w:tblCellMar>
          <w:left w:w="70" w:type="dxa"/>
          <w:right w:w="70" w:type="dxa"/>
        </w:tblCellMar>
        <w:tblLook w:val="00A0" w:firstRow="1" w:lastRow="0" w:firstColumn="1" w:lastColumn="0" w:noHBand="0" w:noVBand="0"/>
      </w:tblPr>
      <w:tblGrid>
        <w:gridCol w:w="5036"/>
        <w:gridCol w:w="1119"/>
        <w:gridCol w:w="1119"/>
      </w:tblGrid>
      <w:tr w:rsidR="00FB44C3" w:rsidRPr="00317B6A" w:rsidTr="00CF074B">
        <w:trPr>
          <w:trHeight w:val="256"/>
          <w:jc w:val="center"/>
        </w:trPr>
        <w:tc>
          <w:tcPr>
            <w:tcW w:w="5036"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OTROS RECURSOS</w:t>
            </w:r>
          </w:p>
        </w:tc>
        <w:tc>
          <w:tcPr>
            <w:tcW w:w="1119" w:type="dxa"/>
            <w:tcBorders>
              <w:top w:val="single" w:sz="8" w:space="0" w:color="808080"/>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Previsto </w:t>
            </w:r>
          </w:p>
        </w:tc>
        <w:tc>
          <w:tcPr>
            <w:tcW w:w="1119" w:type="dxa"/>
            <w:tcBorders>
              <w:top w:val="single" w:sz="8" w:space="0" w:color="808080"/>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Realizado </w:t>
            </w:r>
          </w:p>
        </w:tc>
      </w:tr>
      <w:tr w:rsidR="00FB44C3" w:rsidRPr="00317B6A" w:rsidTr="00CF074B">
        <w:trPr>
          <w:trHeight w:val="256"/>
          <w:jc w:val="center"/>
        </w:trPr>
        <w:tc>
          <w:tcPr>
            <w:tcW w:w="5036" w:type="dxa"/>
            <w:vMerge/>
            <w:tcBorders>
              <w:top w:val="single" w:sz="8" w:space="0" w:color="808080"/>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1119"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c>
          <w:tcPr>
            <w:tcW w:w="1119"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Año 202</w:t>
            </w:r>
            <w:r>
              <w:rPr>
                <w:rFonts w:cs="Calibri"/>
                <w:b/>
                <w:bCs/>
                <w:color w:val="000000"/>
                <w:sz w:val="18"/>
                <w:szCs w:val="18"/>
                <w:lang w:eastAsia="es-ES"/>
              </w:rPr>
              <w:t>4</w:t>
            </w:r>
          </w:p>
        </w:tc>
      </w:tr>
      <w:tr w:rsidR="00FB44C3" w:rsidRPr="00317B6A" w:rsidTr="00CF074B">
        <w:trPr>
          <w:trHeight w:val="256"/>
          <w:jc w:val="center"/>
        </w:trPr>
        <w:tc>
          <w:tcPr>
            <w:tcW w:w="5036"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Deudas contraídas</w:t>
            </w:r>
          </w:p>
        </w:tc>
        <w:tc>
          <w:tcPr>
            <w:tcW w:w="111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11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r w:rsidR="00FB44C3" w:rsidRPr="00317B6A" w:rsidTr="00CF074B">
        <w:trPr>
          <w:trHeight w:val="256"/>
          <w:jc w:val="center"/>
        </w:trPr>
        <w:tc>
          <w:tcPr>
            <w:tcW w:w="5036"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Otras obligaciones financieras asumidas</w:t>
            </w:r>
          </w:p>
        </w:tc>
        <w:tc>
          <w:tcPr>
            <w:tcW w:w="111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11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r w:rsidR="00FB44C3" w:rsidRPr="00317B6A" w:rsidTr="00CF074B">
        <w:trPr>
          <w:trHeight w:val="256"/>
          <w:jc w:val="center"/>
        </w:trPr>
        <w:tc>
          <w:tcPr>
            <w:tcW w:w="5036" w:type="dxa"/>
            <w:tcBorders>
              <w:top w:val="nil"/>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TOTAL RECURSOS OBTENIDOS</w:t>
            </w:r>
          </w:p>
        </w:tc>
        <w:tc>
          <w:tcPr>
            <w:tcW w:w="1119"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c>
          <w:tcPr>
            <w:tcW w:w="1119"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w:t>
            </w:r>
          </w:p>
        </w:tc>
      </w:tr>
    </w:tbl>
    <w:p w:rsidR="00FB44C3" w:rsidRDefault="00FB44C3" w:rsidP="007151EF">
      <w:pPr>
        <w:spacing w:before="120" w:after="120" w:line="280" w:lineRule="exact"/>
        <w:jc w:val="both"/>
        <w:rPr>
          <w:b/>
        </w:rPr>
      </w:pPr>
    </w:p>
    <w:p w:rsidR="00FB44C3" w:rsidRPr="00F53858" w:rsidRDefault="00FB44C3" w:rsidP="007151EF">
      <w:pPr>
        <w:spacing w:before="120" w:after="120" w:line="280" w:lineRule="exact"/>
        <w:jc w:val="both"/>
        <w:rPr>
          <w:b/>
        </w:rPr>
      </w:pPr>
      <w:r w:rsidRPr="00F53858">
        <w:rPr>
          <w:b/>
        </w:rPr>
        <w:t>IV. CONVENIOS DE COLABORACIÓN CON OTRAS ENTIDADES.</w:t>
      </w:r>
    </w:p>
    <w:tbl>
      <w:tblPr>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
      <w:tblGrid>
        <w:gridCol w:w="3901"/>
        <w:gridCol w:w="1502"/>
        <w:gridCol w:w="1367"/>
        <w:gridCol w:w="2233"/>
      </w:tblGrid>
      <w:tr w:rsidR="00FB44C3" w:rsidRPr="00317B6A" w:rsidTr="00317B6A">
        <w:trPr>
          <w:trHeight w:val="227"/>
          <w:jc w:val="center"/>
        </w:trPr>
        <w:tc>
          <w:tcPr>
            <w:tcW w:w="2167" w:type="pct"/>
            <w:shd w:val="clear" w:color="auto" w:fill="D9D9D9"/>
            <w:vAlign w:val="bottom"/>
          </w:tcPr>
          <w:p w:rsidR="00FB44C3" w:rsidRPr="00317B6A" w:rsidRDefault="00FB44C3">
            <w:pPr>
              <w:spacing w:after="0" w:line="240" w:lineRule="auto"/>
              <w:jc w:val="center"/>
              <w:rPr>
                <w:b/>
                <w:sz w:val="18"/>
                <w:szCs w:val="18"/>
              </w:rPr>
            </w:pPr>
            <w:r w:rsidRPr="00317B6A">
              <w:rPr>
                <w:b/>
                <w:sz w:val="18"/>
                <w:szCs w:val="18"/>
              </w:rPr>
              <w:t>DESCRIPCIÓN</w:t>
            </w:r>
          </w:p>
        </w:tc>
        <w:tc>
          <w:tcPr>
            <w:tcW w:w="834" w:type="pct"/>
            <w:shd w:val="clear" w:color="auto" w:fill="D9D9D9"/>
            <w:vAlign w:val="bottom"/>
          </w:tcPr>
          <w:p w:rsidR="00FB44C3" w:rsidRPr="00317B6A" w:rsidRDefault="00FB44C3">
            <w:pPr>
              <w:spacing w:after="0" w:line="240" w:lineRule="auto"/>
              <w:jc w:val="center"/>
              <w:rPr>
                <w:b/>
                <w:sz w:val="18"/>
                <w:szCs w:val="18"/>
              </w:rPr>
            </w:pPr>
            <w:r w:rsidRPr="00317B6A">
              <w:rPr>
                <w:b/>
                <w:sz w:val="18"/>
                <w:szCs w:val="18"/>
              </w:rPr>
              <w:t>INGRESOS</w:t>
            </w:r>
          </w:p>
        </w:tc>
        <w:tc>
          <w:tcPr>
            <w:tcW w:w="759" w:type="pct"/>
            <w:shd w:val="clear" w:color="auto" w:fill="D9D9D9"/>
            <w:vAlign w:val="bottom"/>
          </w:tcPr>
          <w:p w:rsidR="00FB44C3" w:rsidRPr="00317B6A" w:rsidRDefault="00FB44C3">
            <w:pPr>
              <w:spacing w:after="0" w:line="240" w:lineRule="auto"/>
              <w:jc w:val="center"/>
              <w:rPr>
                <w:b/>
                <w:sz w:val="18"/>
                <w:szCs w:val="18"/>
              </w:rPr>
            </w:pPr>
            <w:r w:rsidRPr="00317B6A">
              <w:rPr>
                <w:b/>
                <w:sz w:val="18"/>
                <w:szCs w:val="18"/>
              </w:rPr>
              <w:t>GASTOS</w:t>
            </w:r>
          </w:p>
        </w:tc>
        <w:tc>
          <w:tcPr>
            <w:tcW w:w="1240" w:type="pct"/>
            <w:shd w:val="clear" w:color="auto" w:fill="D9D9D9"/>
            <w:vAlign w:val="bottom"/>
          </w:tcPr>
          <w:p w:rsidR="00FB44C3" w:rsidRPr="00317B6A" w:rsidRDefault="00FB44C3">
            <w:pPr>
              <w:spacing w:after="0" w:line="240" w:lineRule="auto"/>
              <w:jc w:val="center"/>
              <w:rPr>
                <w:sz w:val="18"/>
                <w:szCs w:val="18"/>
              </w:rPr>
            </w:pPr>
            <w:r w:rsidRPr="00317B6A">
              <w:rPr>
                <w:b/>
                <w:sz w:val="18"/>
                <w:szCs w:val="18"/>
              </w:rPr>
              <w:t>No produce corriente de bienes y servicios</w:t>
            </w:r>
          </w:p>
        </w:tc>
      </w:tr>
      <w:tr w:rsidR="00FB44C3" w:rsidRPr="00317B6A" w:rsidTr="00317B6A">
        <w:trPr>
          <w:trHeight w:val="227"/>
          <w:jc w:val="center"/>
        </w:trPr>
        <w:tc>
          <w:tcPr>
            <w:tcW w:w="2167" w:type="pct"/>
            <w:vAlign w:val="center"/>
          </w:tcPr>
          <w:p w:rsidR="00FB44C3" w:rsidRPr="00317B6A" w:rsidRDefault="00FB44C3">
            <w:pPr>
              <w:spacing w:after="0" w:line="240" w:lineRule="auto"/>
              <w:rPr>
                <w:sz w:val="18"/>
                <w:szCs w:val="18"/>
              </w:rPr>
            </w:pPr>
            <w:r w:rsidRPr="00317B6A">
              <w:rPr>
                <w:sz w:val="18"/>
                <w:szCs w:val="18"/>
              </w:rPr>
              <w:t>-</w:t>
            </w:r>
          </w:p>
        </w:tc>
        <w:tc>
          <w:tcPr>
            <w:tcW w:w="834" w:type="pct"/>
            <w:vAlign w:val="center"/>
          </w:tcPr>
          <w:p w:rsidR="00FB44C3" w:rsidRPr="00317B6A" w:rsidRDefault="00FB44C3">
            <w:pPr>
              <w:spacing w:after="0" w:line="240" w:lineRule="auto"/>
              <w:jc w:val="center"/>
              <w:rPr>
                <w:sz w:val="18"/>
                <w:szCs w:val="18"/>
              </w:rPr>
            </w:pPr>
            <w:r w:rsidRPr="00317B6A">
              <w:rPr>
                <w:sz w:val="18"/>
                <w:szCs w:val="18"/>
              </w:rPr>
              <w:t>-</w:t>
            </w:r>
          </w:p>
        </w:tc>
        <w:tc>
          <w:tcPr>
            <w:tcW w:w="759" w:type="pct"/>
            <w:vAlign w:val="center"/>
          </w:tcPr>
          <w:p w:rsidR="00FB44C3" w:rsidRPr="00317B6A" w:rsidRDefault="00FB44C3">
            <w:pPr>
              <w:spacing w:after="0" w:line="240" w:lineRule="auto"/>
              <w:jc w:val="center"/>
              <w:rPr>
                <w:sz w:val="18"/>
                <w:szCs w:val="18"/>
              </w:rPr>
            </w:pPr>
            <w:r w:rsidRPr="00317B6A">
              <w:rPr>
                <w:sz w:val="18"/>
                <w:szCs w:val="18"/>
              </w:rPr>
              <w:t>-</w:t>
            </w:r>
          </w:p>
        </w:tc>
        <w:tc>
          <w:tcPr>
            <w:tcW w:w="1240" w:type="pct"/>
            <w:vAlign w:val="center"/>
          </w:tcPr>
          <w:p w:rsidR="00FB44C3" w:rsidRPr="00317B6A" w:rsidRDefault="00FB44C3">
            <w:pPr>
              <w:spacing w:after="0" w:line="240" w:lineRule="auto"/>
              <w:jc w:val="center"/>
              <w:rPr>
                <w:sz w:val="18"/>
                <w:szCs w:val="18"/>
              </w:rPr>
            </w:pPr>
            <w:r w:rsidRPr="00317B6A">
              <w:rPr>
                <w:sz w:val="18"/>
                <w:szCs w:val="18"/>
              </w:rPr>
              <w:t>-</w:t>
            </w:r>
          </w:p>
        </w:tc>
      </w:tr>
    </w:tbl>
    <w:p w:rsidR="00FB44C3" w:rsidRDefault="00FB44C3" w:rsidP="003655E4">
      <w:pPr>
        <w:keepNext/>
        <w:keepLines/>
        <w:spacing w:before="120" w:after="120" w:line="280" w:lineRule="exact"/>
        <w:jc w:val="both"/>
        <w:rPr>
          <w:b/>
        </w:rPr>
      </w:pPr>
    </w:p>
    <w:p w:rsidR="00FB44C3" w:rsidRPr="008B6E08" w:rsidRDefault="00FB44C3" w:rsidP="003655E4">
      <w:pPr>
        <w:keepNext/>
        <w:keepLines/>
        <w:spacing w:before="120" w:after="120" w:line="280" w:lineRule="exact"/>
        <w:jc w:val="both"/>
      </w:pPr>
      <w:r w:rsidRPr="008B6E08">
        <w:rPr>
          <w:b/>
        </w:rPr>
        <w:t>V. DESVIACIONES ENTRE PLAN DE ACTUACIÓN Y DATOS REALIZADOS</w:t>
      </w:r>
    </w:p>
    <w:tbl>
      <w:tblPr>
        <w:tblW w:w="9080" w:type="dxa"/>
        <w:jc w:val="center"/>
        <w:tblCellMar>
          <w:left w:w="70" w:type="dxa"/>
          <w:right w:w="70" w:type="dxa"/>
        </w:tblCellMar>
        <w:tblLook w:val="00A0" w:firstRow="1" w:lastRow="0" w:firstColumn="1" w:lastColumn="0" w:noHBand="0" w:noVBand="0"/>
      </w:tblPr>
      <w:tblGrid>
        <w:gridCol w:w="2160"/>
        <w:gridCol w:w="1200"/>
        <w:gridCol w:w="1200"/>
        <w:gridCol w:w="1200"/>
        <w:gridCol w:w="3320"/>
      </w:tblGrid>
      <w:tr w:rsidR="00FB44C3" w:rsidRPr="00317B6A" w:rsidTr="00CF074B">
        <w:trPr>
          <w:trHeight w:val="315"/>
          <w:jc w:val="center"/>
        </w:trPr>
        <w:tc>
          <w:tcPr>
            <w:tcW w:w="2160"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8B6E08" w:rsidRDefault="00FB44C3" w:rsidP="00CF074B">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Actividades previstas 202</w:t>
            </w:r>
            <w:r>
              <w:rPr>
                <w:rFonts w:cs="Calibri"/>
                <w:b/>
                <w:bCs/>
                <w:color w:val="000000"/>
                <w:sz w:val="18"/>
                <w:szCs w:val="18"/>
                <w:lang w:eastAsia="es-ES"/>
              </w:rPr>
              <w:t>4</w:t>
            </w:r>
          </w:p>
        </w:tc>
        <w:tc>
          <w:tcPr>
            <w:tcW w:w="2400" w:type="dxa"/>
            <w:gridSpan w:val="2"/>
            <w:tcBorders>
              <w:top w:val="single" w:sz="8" w:space="0" w:color="808080"/>
              <w:left w:val="nil"/>
              <w:bottom w:val="single" w:sz="8" w:space="0" w:color="808080"/>
              <w:right w:val="single" w:sz="8" w:space="0" w:color="808080"/>
            </w:tcBorders>
            <w:shd w:val="clear" w:color="000000" w:fill="D9D9D9"/>
            <w:vAlign w:val="bottom"/>
          </w:tcPr>
          <w:p w:rsidR="00FB44C3" w:rsidRPr="008B6E08" w:rsidRDefault="00FB44C3" w:rsidP="00CF074B">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Realizada</w:t>
            </w:r>
          </w:p>
        </w:tc>
        <w:tc>
          <w:tcPr>
            <w:tcW w:w="1200" w:type="dxa"/>
            <w:tcBorders>
              <w:top w:val="single" w:sz="8" w:space="0" w:color="808080"/>
              <w:left w:val="nil"/>
              <w:bottom w:val="single" w:sz="8" w:space="0" w:color="808080"/>
              <w:right w:val="single" w:sz="8" w:space="0" w:color="808080"/>
            </w:tcBorders>
            <w:shd w:val="clear" w:color="000000" w:fill="D9D9D9"/>
            <w:vAlign w:val="bottom"/>
          </w:tcPr>
          <w:p w:rsidR="00FB44C3" w:rsidRPr="008B6E08" w:rsidRDefault="00FB44C3" w:rsidP="00CF074B">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Desviación</w:t>
            </w:r>
          </w:p>
        </w:tc>
        <w:tc>
          <w:tcPr>
            <w:tcW w:w="3320" w:type="dxa"/>
            <w:vMerge w:val="restart"/>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8B6E08" w:rsidRDefault="00FB44C3" w:rsidP="00CF074B">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Explicación</w:t>
            </w:r>
          </w:p>
        </w:tc>
      </w:tr>
      <w:tr w:rsidR="00FB44C3" w:rsidRPr="00317B6A" w:rsidTr="00CF074B">
        <w:trPr>
          <w:trHeight w:val="315"/>
          <w:jc w:val="center"/>
        </w:trPr>
        <w:tc>
          <w:tcPr>
            <w:tcW w:w="2160" w:type="dxa"/>
            <w:vMerge/>
            <w:tcBorders>
              <w:top w:val="single" w:sz="8" w:space="0" w:color="808080"/>
              <w:left w:val="single" w:sz="8" w:space="0" w:color="808080"/>
              <w:bottom w:val="single" w:sz="8" w:space="0" w:color="808080"/>
              <w:right w:val="single" w:sz="8" w:space="0" w:color="808080"/>
            </w:tcBorders>
            <w:vAlign w:val="center"/>
          </w:tcPr>
          <w:p w:rsidR="00FB44C3" w:rsidRPr="008B6E08" w:rsidRDefault="00FB44C3" w:rsidP="00CF074B">
            <w:pPr>
              <w:spacing w:after="0" w:line="240" w:lineRule="auto"/>
              <w:rPr>
                <w:rFonts w:cs="Calibri"/>
                <w:b/>
                <w:bCs/>
                <w:color w:val="000000"/>
                <w:sz w:val="18"/>
                <w:szCs w:val="18"/>
                <w:lang w:eastAsia="es-ES"/>
              </w:rPr>
            </w:pPr>
          </w:p>
        </w:tc>
        <w:tc>
          <w:tcPr>
            <w:tcW w:w="1200" w:type="dxa"/>
            <w:tcBorders>
              <w:top w:val="nil"/>
              <w:left w:val="nil"/>
              <w:bottom w:val="single" w:sz="8" w:space="0" w:color="808080"/>
              <w:right w:val="single" w:sz="8" w:space="0" w:color="808080"/>
            </w:tcBorders>
            <w:shd w:val="clear" w:color="000000" w:fill="D9D9D9"/>
            <w:vAlign w:val="bottom"/>
          </w:tcPr>
          <w:p w:rsidR="00FB44C3" w:rsidRPr="008B6E08" w:rsidRDefault="00FB44C3" w:rsidP="00CF074B">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SI</w:t>
            </w:r>
          </w:p>
        </w:tc>
        <w:tc>
          <w:tcPr>
            <w:tcW w:w="1200" w:type="dxa"/>
            <w:tcBorders>
              <w:top w:val="nil"/>
              <w:left w:val="nil"/>
              <w:bottom w:val="single" w:sz="8" w:space="0" w:color="808080"/>
              <w:right w:val="single" w:sz="8" w:space="0" w:color="808080"/>
            </w:tcBorders>
            <w:shd w:val="clear" w:color="000000" w:fill="D9D9D9"/>
            <w:vAlign w:val="bottom"/>
          </w:tcPr>
          <w:p w:rsidR="00FB44C3" w:rsidRPr="008B6E08" w:rsidRDefault="00FB44C3" w:rsidP="00CF074B">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NO</w:t>
            </w:r>
          </w:p>
        </w:tc>
        <w:tc>
          <w:tcPr>
            <w:tcW w:w="1200" w:type="dxa"/>
            <w:tcBorders>
              <w:top w:val="nil"/>
              <w:left w:val="nil"/>
              <w:bottom w:val="single" w:sz="8" w:space="0" w:color="808080"/>
              <w:right w:val="single" w:sz="8" w:space="0" w:color="808080"/>
            </w:tcBorders>
            <w:shd w:val="clear" w:color="000000" w:fill="D9D9D9"/>
            <w:vAlign w:val="bottom"/>
          </w:tcPr>
          <w:p w:rsidR="00FB44C3" w:rsidRPr="008B6E08" w:rsidRDefault="00FB44C3" w:rsidP="00CF074B">
            <w:pPr>
              <w:spacing w:after="0" w:line="240" w:lineRule="auto"/>
              <w:jc w:val="center"/>
              <w:rPr>
                <w:rFonts w:cs="Calibri"/>
                <w:b/>
                <w:bCs/>
                <w:color w:val="000000"/>
                <w:sz w:val="18"/>
                <w:szCs w:val="18"/>
                <w:lang w:eastAsia="es-ES"/>
              </w:rPr>
            </w:pPr>
            <w:r w:rsidRPr="008B6E08">
              <w:rPr>
                <w:rFonts w:cs="Calibri"/>
                <w:b/>
                <w:bCs/>
                <w:color w:val="000000"/>
                <w:sz w:val="18"/>
                <w:szCs w:val="18"/>
                <w:lang w:eastAsia="es-ES"/>
              </w:rPr>
              <w:t>%</w:t>
            </w:r>
          </w:p>
        </w:tc>
        <w:tc>
          <w:tcPr>
            <w:tcW w:w="3320" w:type="dxa"/>
            <w:vMerge/>
            <w:tcBorders>
              <w:top w:val="single" w:sz="8" w:space="0" w:color="808080"/>
              <w:left w:val="single" w:sz="8" w:space="0" w:color="808080"/>
              <w:bottom w:val="single" w:sz="8" w:space="0" w:color="808080"/>
              <w:right w:val="single" w:sz="8" w:space="0" w:color="808080"/>
            </w:tcBorders>
            <w:vAlign w:val="center"/>
          </w:tcPr>
          <w:p w:rsidR="00FB44C3" w:rsidRPr="008B6E08" w:rsidRDefault="00FB44C3" w:rsidP="00CF074B">
            <w:pPr>
              <w:spacing w:after="0" w:line="240" w:lineRule="auto"/>
              <w:rPr>
                <w:rFonts w:cs="Calibri"/>
                <w:b/>
                <w:bCs/>
                <w:color w:val="000000"/>
                <w:sz w:val="18"/>
                <w:szCs w:val="18"/>
                <w:lang w:eastAsia="es-ES"/>
              </w:rPr>
            </w:pPr>
          </w:p>
        </w:tc>
      </w:tr>
      <w:tr w:rsidR="00FB44C3" w:rsidRPr="00317B6A" w:rsidTr="00CF074B">
        <w:trPr>
          <w:trHeight w:val="315"/>
          <w:jc w:val="center"/>
        </w:trPr>
        <w:tc>
          <w:tcPr>
            <w:tcW w:w="2160" w:type="dxa"/>
            <w:tcBorders>
              <w:top w:val="nil"/>
              <w:left w:val="single" w:sz="8" w:space="0" w:color="808080"/>
              <w:bottom w:val="single" w:sz="8" w:space="0" w:color="808080"/>
              <w:right w:val="single" w:sz="8" w:space="0" w:color="808080"/>
            </w:tcBorders>
            <w:vAlign w:val="bottom"/>
          </w:tcPr>
          <w:p w:rsidR="00FB44C3" w:rsidRPr="008B6E08" w:rsidRDefault="00FB44C3" w:rsidP="00CF074B">
            <w:pPr>
              <w:spacing w:after="0" w:line="240" w:lineRule="auto"/>
              <w:jc w:val="center"/>
              <w:rPr>
                <w:rFonts w:cs="Calibri"/>
                <w:color w:val="000000"/>
                <w:sz w:val="18"/>
                <w:szCs w:val="18"/>
                <w:lang w:eastAsia="es-ES"/>
              </w:rPr>
            </w:pPr>
            <w:r w:rsidRPr="008B6E08">
              <w:rPr>
                <w:rFonts w:cs="Calibri"/>
                <w:color w:val="000000"/>
                <w:sz w:val="18"/>
                <w:szCs w:val="18"/>
                <w:lang w:eastAsia="es-ES"/>
              </w:rPr>
              <w:t>-</w:t>
            </w:r>
          </w:p>
        </w:tc>
        <w:tc>
          <w:tcPr>
            <w:tcW w:w="1200" w:type="dxa"/>
            <w:tcBorders>
              <w:top w:val="nil"/>
              <w:left w:val="nil"/>
              <w:bottom w:val="single" w:sz="8" w:space="0" w:color="808080"/>
              <w:right w:val="single" w:sz="8" w:space="0" w:color="808080"/>
            </w:tcBorders>
            <w:vAlign w:val="bottom"/>
          </w:tcPr>
          <w:p w:rsidR="00FB44C3" w:rsidRPr="008B6E08" w:rsidRDefault="00FB44C3" w:rsidP="00CF074B">
            <w:pPr>
              <w:spacing w:after="0" w:line="240" w:lineRule="auto"/>
              <w:jc w:val="center"/>
              <w:rPr>
                <w:rFonts w:cs="Calibri"/>
                <w:color w:val="000000"/>
                <w:sz w:val="18"/>
                <w:szCs w:val="18"/>
                <w:lang w:eastAsia="es-ES"/>
              </w:rPr>
            </w:pPr>
            <w:r w:rsidRPr="008B6E08">
              <w:rPr>
                <w:rFonts w:cs="Calibri"/>
                <w:color w:val="000000"/>
                <w:sz w:val="18"/>
                <w:szCs w:val="18"/>
                <w:lang w:eastAsia="es-ES"/>
              </w:rPr>
              <w:t>-</w:t>
            </w:r>
          </w:p>
        </w:tc>
        <w:tc>
          <w:tcPr>
            <w:tcW w:w="1200" w:type="dxa"/>
            <w:tcBorders>
              <w:top w:val="nil"/>
              <w:left w:val="nil"/>
              <w:bottom w:val="single" w:sz="8" w:space="0" w:color="808080"/>
              <w:right w:val="single" w:sz="8" w:space="0" w:color="808080"/>
            </w:tcBorders>
            <w:vAlign w:val="bottom"/>
          </w:tcPr>
          <w:p w:rsidR="00FB44C3" w:rsidRPr="008B6E08" w:rsidRDefault="00FB44C3" w:rsidP="00CF074B">
            <w:pPr>
              <w:spacing w:after="0" w:line="240" w:lineRule="auto"/>
              <w:jc w:val="center"/>
              <w:rPr>
                <w:rFonts w:cs="Calibri"/>
                <w:color w:val="000000"/>
                <w:sz w:val="18"/>
                <w:szCs w:val="18"/>
                <w:lang w:eastAsia="es-ES"/>
              </w:rPr>
            </w:pPr>
            <w:r w:rsidRPr="008B6E08">
              <w:rPr>
                <w:rFonts w:cs="Calibri"/>
                <w:color w:val="000000"/>
                <w:sz w:val="18"/>
                <w:szCs w:val="18"/>
                <w:lang w:eastAsia="es-ES"/>
              </w:rPr>
              <w:t>-</w:t>
            </w:r>
          </w:p>
        </w:tc>
        <w:tc>
          <w:tcPr>
            <w:tcW w:w="120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8B6E08">
              <w:rPr>
                <w:rFonts w:cs="Calibri"/>
                <w:color w:val="000000"/>
                <w:sz w:val="18"/>
                <w:szCs w:val="18"/>
                <w:lang w:eastAsia="es-ES"/>
              </w:rPr>
              <w:t>0%</w:t>
            </w:r>
          </w:p>
        </w:tc>
        <w:tc>
          <w:tcPr>
            <w:tcW w:w="332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 </w:t>
            </w:r>
          </w:p>
        </w:tc>
      </w:tr>
    </w:tbl>
    <w:p w:rsidR="00FB44C3" w:rsidRDefault="00FB44C3" w:rsidP="007151EF">
      <w:pPr>
        <w:spacing w:before="120" w:after="120" w:line="280" w:lineRule="exact"/>
        <w:jc w:val="both"/>
        <w:rPr>
          <w:b/>
        </w:rPr>
      </w:pPr>
    </w:p>
    <w:p w:rsidR="00FB44C3" w:rsidRDefault="00FB44C3" w:rsidP="007151EF">
      <w:pPr>
        <w:spacing w:before="120" w:after="120" w:line="280" w:lineRule="exact"/>
        <w:jc w:val="both"/>
        <w:rPr>
          <w:b/>
        </w:rPr>
      </w:pPr>
      <w:r>
        <w:rPr>
          <w:b/>
        </w:rPr>
        <w:t>16.2 Aplicación de elementos patrimoniales a fines propios</w:t>
      </w:r>
    </w:p>
    <w:p w:rsidR="00FB44C3" w:rsidRDefault="00FB44C3" w:rsidP="007151EF">
      <w:pPr>
        <w:spacing w:before="120" w:after="120" w:line="280" w:lineRule="exact"/>
        <w:jc w:val="both"/>
      </w:pPr>
      <w:r>
        <w:t>La totalidad de los bienes y derechos que conforman el activo de la Fundación están directamente vinculados al cumplimiento de los fines fundacionales.</w:t>
      </w:r>
    </w:p>
    <w:p w:rsidR="00FB44C3" w:rsidRDefault="00FB44C3" w:rsidP="007151EF">
      <w:pPr>
        <w:spacing w:before="120" w:after="120" w:line="280" w:lineRule="exact"/>
        <w:jc w:val="both"/>
        <w:rPr>
          <w:b/>
        </w:rPr>
      </w:pPr>
    </w:p>
    <w:p w:rsidR="00FB44C3" w:rsidRDefault="00FB44C3" w:rsidP="007151EF">
      <w:pPr>
        <w:spacing w:before="120" w:after="120" w:line="280" w:lineRule="exact"/>
        <w:jc w:val="both"/>
      </w:pPr>
      <w:r>
        <w:rPr>
          <w:b/>
        </w:rPr>
        <w:t>16.2.1 Grado de cumplimiento del destino de rentas e ingresos</w:t>
      </w:r>
    </w:p>
    <w:p w:rsidR="00FB44C3" w:rsidRDefault="00FB44C3" w:rsidP="007151EF">
      <w:pPr>
        <w:spacing w:before="120" w:after="120" w:line="280" w:lineRule="exact"/>
        <w:jc w:val="both"/>
        <w:rPr>
          <w:b/>
        </w:rPr>
      </w:pPr>
      <w:r>
        <w:t xml:space="preserve">En cumplimiento del artículo 27 de la Ley 50/2002 de 26 de diciembre, se desglosa el destino </w:t>
      </w:r>
      <w:r w:rsidRPr="000D1331">
        <w:t xml:space="preserve">de las rentas e ingresos de la Fundación en la Tabla 1 del </w:t>
      </w:r>
      <w:r w:rsidRPr="000D1331">
        <w:rPr>
          <w:b/>
        </w:rPr>
        <w:t>Anexo I</w:t>
      </w:r>
    </w:p>
    <w:p w:rsidR="00FB44C3" w:rsidRDefault="00FB44C3" w:rsidP="007151EF">
      <w:pPr>
        <w:spacing w:before="120" w:after="120" w:line="280" w:lineRule="exact"/>
        <w:jc w:val="both"/>
        <w:rPr>
          <w:b/>
        </w:rPr>
      </w:pPr>
    </w:p>
    <w:tbl>
      <w:tblPr>
        <w:tblW w:w="9474" w:type="dxa"/>
        <w:tblInd w:w="60" w:type="dxa"/>
        <w:tblCellMar>
          <w:left w:w="70" w:type="dxa"/>
          <w:right w:w="70" w:type="dxa"/>
        </w:tblCellMar>
        <w:tblLook w:val="00A0" w:firstRow="1" w:lastRow="0" w:firstColumn="1" w:lastColumn="0" w:noHBand="0" w:noVBand="0"/>
      </w:tblPr>
      <w:tblGrid>
        <w:gridCol w:w="268"/>
        <w:gridCol w:w="1305"/>
        <w:gridCol w:w="4612"/>
        <w:gridCol w:w="1680"/>
        <w:gridCol w:w="1609"/>
      </w:tblGrid>
      <w:tr w:rsidR="00FB44C3" w:rsidRPr="00317B6A" w:rsidTr="00CF074B">
        <w:trPr>
          <w:trHeight w:val="274"/>
        </w:trPr>
        <w:tc>
          <w:tcPr>
            <w:tcW w:w="9474" w:type="dxa"/>
            <w:gridSpan w:val="5"/>
            <w:tcBorders>
              <w:top w:val="single" w:sz="8" w:space="0" w:color="808080"/>
              <w:left w:val="single" w:sz="8" w:space="0" w:color="808080"/>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GASTOS COMUNES Y ESPECÍFICOS AL CONJUNTO DE ACTIVIDADES DESARROLLLADAS EN </w:t>
            </w:r>
          </w:p>
        </w:tc>
      </w:tr>
      <w:tr w:rsidR="00FB44C3" w:rsidRPr="00317B6A" w:rsidTr="00CF074B">
        <w:trPr>
          <w:trHeight w:val="314"/>
        </w:trPr>
        <w:tc>
          <w:tcPr>
            <w:tcW w:w="9474" w:type="dxa"/>
            <w:gridSpan w:val="5"/>
            <w:tcBorders>
              <w:top w:val="nil"/>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CUMPLIMIENTO DE FINES (EXCEPTO AMORTIZACIONES Y DETERIORO DE INMOVILIZADO)</w:t>
            </w:r>
          </w:p>
        </w:tc>
      </w:tr>
      <w:tr w:rsidR="00FB44C3" w:rsidRPr="00317B6A" w:rsidTr="00CF074B">
        <w:trPr>
          <w:trHeight w:val="492"/>
        </w:trPr>
        <w:tc>
          <w:tcPr>
            <w:tcW w:w="268" w:type="dxa"/>
            <w:vMerge w:val="restart"/>
            <w:tcBorders>
              <w:top w:val="nil"/>
              <w:left w:val="single" w:sz="8" w:space="0" w:color="808080"/>
              <w:bottom w:val="single" w:sz="8" w:space="0" w:color="808080"/>
              <w:right w:val="single" w:sz="8" w:space="0" w:color="808080"/>
            </w:tcBorders>
            <w:shd w:val="clear" w:color="000000" w:fill="D9D9D9"/>
          </w:tcPr>
          <w:p w:rsidR="00FB44C3" w:rsidRPr="00CF074B" w:rsidRDefault="00FB44C3" w:rsidP="00CF074B">
            <w:pPr>
              <w:spacing w:after="0" w:line="240" w:lineRule="auto"/>
              <w:jc w:val="both"/>
              <w:rPr>
                <w:rFonts w:cs="Calibri"/>
                <w:b/>
                <w:bCs/>
                <w:color w:val="000000"/>
                <w:sz w:val="18"/>
                <w:szCs w:val="18"/>
                <w:lang w:eastAsia="es-ES"/>
              </w:rPr>
            </w:pPr>
            <w:r w:rsidRPr="00CF074B">
              <w:rPr>
                <w:rFonts w:cs="Calibri"/>
                <w:b/>
                <w:bCs/>
                <w:color w:val="000000"/>
                <w:sz w:val="18"/>
                <w:szCs w:val="18"/>
                <w:lang w:eastAsia="es-ES"/>
              </w:rPr>
              <w:t> </w:t>
            </w:r>
          </w:p>
        </w:tc>
        <w:tc>
          <w:tcPr>
            <w:tcW w:w="1305"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PARTIDA DE LA CUENTA DE RESULTADOS</w:t>
            </w:r>
          </w:p>
        </w:tc>
        <w:tc>
          <w:tcPr>
            <w:tcW w:w="4612"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w:t>
            </w:r>
          </w:p>
        </w:tc>
        <w:tc>
          <w:tcPr>
            <w:tcW w:w="1680"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CRITERIO DE IMPUTACIÓN A </w:t>
            </w:r>
          </w:p>
        </w:tc>
        <w:tc>
          <w:tcPr>
            <w:tcW w:w="1609"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IMPORTE</w:t>
            </w:r>
          </w:p>
        </w:tc>
      </w:tr>
      <w:tr w:rsidR="00FB44C3" w:rsidRPr="00317B6A" w:rsidTr="00CF074B">
        <w:trPr>
          <w:trHeight w:val="328"/>
        </w:trPr>
        <w:tc>
          <w:tcPr>
            <w:tcW w:w="268" w:type="dxa"/>
            <w:vMerge/>
            <w:tcBorders>
              <w:top w:val="nil"/>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1305" w:type="dxa"/>
            <w:vMerge/>
            <w:tcBorders>
              <w:top w:val="nil"/>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4612"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DETALLE DEL GASTO</w:t>
            </w:r>
          </w:p>
        </w:tc>
        <w:tc>
          <w:tcPr>
            <w:tcW w:w="1680" w:type="dxa"/>
            <w:tcBorders>
              <w:top w:val="nil"/>
              <w:left w:val="nil"/>
              <w:bottom w:val="nil"/>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 xml:space="preserve">LA ACTIVIDAD PROPIA EN </w:t>
            </w:r>
          </w:p>
        </w:tc>
        <w:tc>
          <w:tcPr>
            <w:tcW w:w="1609" w:type="dxa"/>
            <w:vMerge/>
            <w:tcBorders>
              <w:top w:val="nil"/>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r>
      <w:tr w:rsidR="00FB44C3" w:rsidRPr="00317B6A" w:rsidTr="00CF074B">
        <w:trPr>
          <w:trHeight w:val="355"/>
        </w:trPr>
        <w:tc>
          <w:tcPr>
            <w:tcW w:w="268" w:type="dxa"/>
            <w:vMerge/>
            <w:tcBorders>
              <w:top w:val="nil"/>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1305" w:type="dxa"/>
            <w:vMerge/>
            <w:tcBorders>
              <w:top w:val="nil"/>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c>
          <w:tcPr>
            <w:tcW w:w="4612"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rPr>
                <w:rFonts w:ascii="Trebuchet MS" w:hAnsi="Trebuchet MS"/>
                <w:color w:val="000000"/>
                <w:sz w:val="20"/>
                <w:szCs w:val="20"/>
                <w:lang w:eastAsia="es-ES"/>
              </w:rPr>
            </w:pPr>
            <w:r w:rsidRPr="00CF074B">
              <w:rPr>
                <w:rFonts w:ascii="Trebuchet MS" w:hAnsi="Trebuchet MS"/>
                <w:color w:val="000000"/>
                <w:sz w:val="20"/>
                <w:szCs w:val="20"/>
                <w:lang w:eastAsia="es-ES"/>
              </w:rPr>
              <w:t> </w:t>
            </w:r>
          </w:p>
        </w:tc>
        <w:tc>
          <w:tcPr>
            <w:tcW w:w="1680"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center"/>
              <w:rPr>
                <w:rFonts w:cs="Calibri"/>
                <w:b/>
                <w:bCs/>
                <w:color w:val="000000"/>
                <w:sz w:val="18"/>
                <w:szCs w:val="18"/>
                <w:lang w:eastAsia="es-ES"/>
              </w:rPr>
            </w:pPr>
            <w:r w:rsidRPr="00CF074B">
              <w:rPr>
                <w:rFonts w:cs="Calibri"/>
                <w:b/>
                <w:bCs/>
                <w:color w:val="000000"/>
                <w:sz w:val="18"/>
                <w:szCs w:val="18"/>
                <w:lang w:eastAsia="es-ES"/>
              </w:rPr>
              <w:t>CUMPLIMIENTO DE FINES</w:t>
            </w:r>
          </w:p>
        </w:tc>
        <w:tc>
          <w:tcPr>
            <w:tcW w:w="1609" w:type="dxa"/>
            <w:vMerge/>
            <w:tcBorders>
              <w:top w:val="nil"/>
              <w:left w:val="single" w:sz="8" w:space="0" w:color="808080"/>
              <w:bottom w:val="single" w:sz="8" w:space="0" w:color="808080"/>
              <w:right w:val="single" w:sz="8" w:space="0" w:color="808080"/>
            </w:tcBorders>
            <w:vAlign w:val="center"/>
          </w:tcPr>
          <w:p w:rsidR="00FB44C3" w:rsidRPr="00CF074B" w:rsidRDefault="00FB44C3" w:rsidP="00CF074B">
            <w:pPr>
              <w:spacing w:after="0" w:line="240" w:lineRule="auto"/>
              <w:rPr>
                <w:rFonts w:cs="Calibri"/>
                <w:b/>
                <w:bCs/>
                <w:color w:val="000000"/>
                <w:sz w:val="18"/>
                <w:szCs w:val="18"/>
                <w:lang w:eastAsia="es-ES"/>
              </w:rPr>
            </w:pPr>
          </w:p>
        </w:tc>
      </w:tr>
      <w:tr w:rsidR="00FB44C3" w:rsidRPr="00317B6A" w:rsidTr="00CF074B">
        <w:trPr>
          <w:trHeight w:val="301"/>
        </w:trPr>
        <w:tc>
          <w:tcPr>
            <w:tcW w:w="268" w:type="dxa"/>
            <w:tcBorders>
              <w:top w:val="nil"/>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color w:val="000000"/>
                <w:sz w:val="18"/>
                <w:szCs w:val="18"/>
                <w:lang w:eastAsia="es-ES"/>
              </w:rPr>
            </w:pPr>
            <w:r w:rsidRPr="00CF074B">
              <w:rPr>
                <w:rFonts w:cs="Calibri"/>
                <w:color w:val="000000"/>
                <w:sz w:val="18"/>
                <w:szCs w:val="18"/>
                <w:lang w:eastAsia="es-ES"/>
              </w:rPr>
              <w:t> </w:t>
            </w:r>
          </w:p>
        </w:tc>
        <w:tc>
          <w:tcPr>
            <w:tcW w:w="130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60700001</w:t>
            </w:r>
          </w:p>
        </w:tc>
        <w:tc>
          <w:tcPr>
            <w:tcW w:w="461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Aprovisionamientos</w:t>
            </w:r>
          </w:p>
        </w:tc>
        <w:tc>
          <w:tcPr>
            <w:tcW w:w="16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Criterio contable</w:t>
            </w:r>
          </w:p>
        </w:tc>
        <w:tc>
          <w:tcPr>
            <w:tcW w:w="160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trPr>
        <w:tc>
          <w:tcPr>
            <w:tcW w:w="268" w:type="dxa"/>
            <w:tcBorders>
              <w:top w:val="nil"/>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color w:val="000000"/>
                <w:sz w:val="18"/>
                <w:szCs w:val="18"/>
                <w:lang w:eastAsia="es-ES"/>
              </w:rPr>
            </w:pPr>
            <w:r w:rsidRPr="00CF074B">
              <w:rPr>
                <w:rFonts w:cs="Calibri"/>
                <w:color w:val="000000"/>
                <w:sz w:val="18"/>
                <w:szCs w:val="18"/>
                <w:lang w:eastAsia="es-ES"/>
              </w:rPr>
              <w:t> </w:t>
            </w:r>
          </w:p>
        </w:tc>
        <w:tc>
          <w:tcPr>
            <w:tcW w:w="130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640 A 649</w:t>
            </w:r>
          </w:p>
        </w:tc>
        <w:tc>
          <w:tcPr>
            <w:tcW w:w="461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de personal</w:t>
            </w:r>
          </w:p>
        </w:tc>
        <w:tc>
          <w:tcPr>
            <w:tcW w:w="16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Criterio contable</w:t>
            </w:r>
          </w:p>
        </w:tc>
        <w:tc>
          <w:tcPr>
            <w:tcW w:w="160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trPr>
        <w:tc>
          <w:tcPr>
            <w:tcW w:w="268" w:type="dxa"/>
            <w:tcBorders>
              <w:top w:val="nil"/>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color w:val="000000"/>
                <w:sz w:val="18"/>
                <w:szCs w:val="18"/>
                <w:lang w:eastAsia="es-ES"/>
              </w:rPr>
            </w:pPr>
            <w:r w:rsidRPr="00CF074B">
              <w:rPr>
                <w:rFonts w:cs="Calibri"/>
                <w:color w:val="000000"/>
                <w:sz w:val="18"/>
                <w:szCs w:val="18"/>
                <w:lang w:eastAsia="es-ES"/>
              </w:rPr>
              <w:t> </w:t>
            </w:r>
          </w:p>
        </w:tc>
        <w:tc>
          <w:tcPr>
            <w:tcW w:w="130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621 A 629</w:t>
            </w:r>
          </w:p>
        </w:tc>
        <w:tc>
          <w:tcPr>
            <w:tcW w:w="461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Servicios exteriores</w:t>
            </w:r>
          </w:p>
        </w:tc>
        <w:tc>
          <w:tcPr>
            <w:tcW w:w="16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Criterio contable</w:t>
            </w:r>
          </w:p>
        </w:tc>
        <w:tc>
          <w:tcPr>
            <w:tcW w:w="160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Pr>
                <w:rFonts w:cs="Calibri"/>
                <w:color w:val="000000"/>
                <w:sz w:val="18"/>
                <w:szCs w:val="18"/>
                <w:lang w:eastAsia="es-ES"/>
              </w:rPr>
              <w:t>699,93</w:t>
            </w:r>
          </w:p>
        </w:tc>
      </w:tr>
      <w:tr w:rsidR="00FB44C3" w:rsidRPr="00317B6A" w:rsidTr="00CF074B">
        <w:trPr>
          <w:trHeight w:val="301"/>
        </w:trPr>
        <w:tc>
          <w:tcPr>
            <w:tcW w:w="268" w:type="dxa"/>
            <w:tcBorders>
              <w:top w:val="nil"/>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color w:val="000000"/>
                <w:sz w:val="18"/>
                <w:szCs w:val="18"/>
                <w:lang w:eastAsia="es-ES"/>
              </w:rPr>
            </w:pPr>
            <w:r w:rsidRPr="00CF074B">
              <w:rPr>
                <w:rFonts w:cs="Calibri"/>
                <w:color w:val="000000"/>
                <w:sz w:val="18"/>
                <w:szCs w:val="18"/>
                <w:lang w:eastAsia="es-ES"/>
              </w:rPr>
              <w:t> </w:t>
            </w:r>
          </w:p>
        </w:tc>
        <w:tc>
          <w:tcPr>
            <w:tcW w:w="130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63100001</w:t>
            </w:r>
          </w:p>
        </w:tc>
        <w:tc>
          <w:tcPr>
            <w:tcW w:w="461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Tributos y otros gastos de gestión corriente</w:t>
            </w:r>
          </w:p>
        </w:tc>
        <w:tc>
          <w:tcPr>
            <w:tcW w:w="16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Criterio contable</w:t>
            </w:r>
          </w:p>
        </w:tc>
        <w:tc>
          <w:tcPr>
            <w:tcW w:w="160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Pr>
                <w:rFonts w:cs="Calibri"/>
                <w:color w:val="000000"/>
                <w:sz w:val="18"/>
                <w:szCs w:val="18"/>
                <w:lang w:eastAsia="es-ES"/>
              </w:rPr>
              <w:t>79,74</w:t>
            </w:r>
          </w:p>
        </w:tc>
      </w:tr>
      <w:tr w:rsidR="00FB44C3" w:rsidRPr="00317B6A" w:rsidTr="00CF074B">
        <w:trPr>
          <w:trHeight w:val="301"/>
        </w:trPr>
        <w:tc>
          <w:tcPr>
            <w:tcW w:w="268" w:type="dxa"/>
            <w:tcBorders>
              <w:top w:val="nil"/>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color w:val="000000"/>
                <w:sz w:val="18"/>
                <w:szCs w:val="18"/>
                <w:lang w:eastAsia="es-ES"/>
              </w:rPr>
            </w:pPr>
            <w:r w:rsidRPr="00CF074B">
              <w:rPr>
                <w:rFonts w:cs="Calibri"/>
                <w:color w:val="000000"/>
                <w:sz w:val="18"/>
                <w:szCs w:val="18"/>
                <w:lang w:eastAsia="es-ES"/>
              </w:rPr>
              <w:t> </w:t>
            </w:r>
          </w:p>
        </w:tc>
        <w:tc>
          <w:tcPr>
            <w:tcW w:w="130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650 A 659</w:t>
            </w:r>
          </w:p>
        </w:tc>
        <w:tc>
          <w:tcPr>
            <w:tcW w:w="461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Otros gastos de gestión</w:t>
            </w:r>
          </w:p>
        </w:tc>
        <w:tc>
          <w:tcPr>
            <w:tcW w:w="16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Criterio contable</w:t>
            </w:r>
          </w:p>
        </w:tc>
        <w:tc>
          <w:tcPr>
            <w:tcW w:w="160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trPr>
        <w:tc>
          <w:tcPr>
            <w:tcW w:w="268" w:type="dxa"/>
            <w:tcBorders>
              <w:top w:val="nil"/>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color w:val="000000"/>
                <w:sz w:val="18"/>
                <w:szCs w:val="18"/>
                <w:lang w:eastAsia="es-ES"/>
              </w:rPr>
            </w:pPr>
            <w:r w:rsidRPr="00CF074B">
              <w:rPr>
                <w:rFonts w:cs="Calibri"/>
                <w:color w:val="000000"/>
                <w:sz w:val="18"/>
                <w:szCs w:val="18"/>
                <w:lang w:eastAsia="es-ES"/>
              </w:rPr>
              <w:t> </w:t>
            </w:r>
          </w:p>
        </w:tc>
        <w:tc>
          <w:tcPr>
            <w:tcW w:w="130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660 A 669</w:t>
            </w:r>
          </w:p>
        </w:tc>
        <w:tc>
          <w:tcPr>
            <w:tcW w:w="461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financieros</w:t>
            </w:r>
          </w:p>
        </w:tc>
        <w:tc>
          <w:tcPr>
            <w:tcW w:w="16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Criterio contable</w:t>
            </w:r>
          </w:p>
        </w:tc>
        <w:tc>
          <w:tcPr>
            <w:tcW w:w="160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301"/>
        </w:trPr>
        <w:tc>
          <w:tcPr>
            <w:tcW w:w="268" w:type="dxa"/>
            <w:tcBorders>
              <w:top w:val="nil"/>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color w:val="000000"/>
                <w:sz w:val="18"/>
                <w:szCs w:val="18"/>
                <w:lang w:eastAsia="es-ES"/>
              </w:rPr>
            </w:pPr>
            <w:r w:rsidRPr="00CF074B">
              <w:rPr>
                <w:rFonts w:cs="Calibri"/>
                <w:color w:val="000000"/>
                <w:sz w:val="18"/>
                <w:szCs w:val="18"/>
                <w:lang w:eastAsia="es-ES"/>
              </w:rPr>
              <w:t> </w:t>
            </w:r>
          </w:p>
        </w:tc>
        <w:tc>
          <w:tcPr>
            <w:tcW w:w="1305"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67800001</w:t>
            </w:r>
          </w:p>
        </w:tc>
        <w:tc>
          <w:tcPr>
            <w:tcW w:w="461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rPr>
                <w:rFonts w:cs="Calibri"/>
                <w:color w:val="000000"/>
                <w:sz w:val="18"/>
                <w:szCs w:val="18"/>
                <w:lang w:eastAsia="es-ES"/>
              </w:rPr>
            </w:pPr>
            <w:r w:rsidRPr="00CF074B">
              <w:rPr>
                <w:rFonts w:cs="Calibri"/>
                <w:color w:val="000000"/>
                <w:sz w:val="18"/>
                <w:szCs w:val="18"/>
                <w:lang w:eastAsia="es-ES"/>
              </w:rPr>
              <w:t>Gastos Excepcionales</w:t>
            </w:r>
          </w:p>
        </w:tc>
        <w:tc>
          <w:tcPr>
            <w:tcW w:w="1680"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color w:val="000000"/>
                <w:sz w:val="18"/>
                <w:szCs w:val="18"/>
                <w:lang w:eastAsia="es-ES"/>
              </w:rPr>
            </w:pPr>
            <w:r w:rsidRPr="00CF074B">
              <w:rPr>
                <w:rFonts w:cs="Calibri"/>
                <w:color w:val="000000"/>
                <w:sz w:val="18"/>
                <w:szCs w:val="18"/>
                <w:lang w:eastAsia="es-ES"/>
              </w:rPr>
              <w:t>Criterio contable</w:t>
            </w:r>
          </w:p>
        </w:tc>
        <w:tc>
          <w:tcPr>
            <w:tcW w:w="1609"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color w:val="000000"/>
                <w:sz w:val="18"/>
                <w:szCs w:val="18"/>
                <w:lang w:eastAsia="es-ES"/>
              </w:rPr>
            </w:pPr>
            <w:r w:rsidRPr="00CF074B">
              <w:rPr>
                <w:rFonts w:cs="Calibri"/>
                <w:color w:val="000000"/>
                <w:sz w:val="18"/>
                <w:szCs w:val="18"/>
                <w:lang w:eastAsia="es-ES"/>
              </w:rPr>
              <w:t>0,00</w:t>
            </w:r>
          </w:p>
        </w:tc>
      </w:tr>
      <w:tr w:rsidR="00FB44C3" w:rsidRPr="00317B6A" w:rsidTr="00CF074B">
        <w:trPr>
          <w:trHeight w:val="287"/>
        </w:trPr>
        <w:tc>
          <w:tcPr>
            <w:tcW w:w="7865" w:type="dxa"/>
            <w:gridSpan w:val="4"/>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rPr>
                <w:rFonts w:cs="Calibri"/>
                <w:b/>
                <w:bCs/>
                <w:color w:val="000000"/>
                <w:sz w:val="18"/>
                <w:szCs w:val="18"/>
                <w:lang w:eastAsia="es-ES"/>
              </w:rPr>
            </w:pPr>
            <w:r w:rsidRPr="00CF074B">
              <w:rPr>
                <w:rFonts w:cs="Calibri"/>
                <w:b/>
                <w:bCs/>
                <w:color w:val="000000"/>
                <w:sz w:val="18"/>
                <w:szCs w:val="18"/>
                <w:lang w:eastAsia="es-ES"/>
              </w:rPr>
              <w:t>TOTAL GASTOS COMUNES Y ESPECÍFICOS</w:t>
            </w:r>
          </w:p>
        </w:tc>
        <w:tc>
          <w:tcPr>
            <w:tcW w:w="1609"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color w:val="000000"/>
                <w:sz w:val="18"/>
                <w:szCs w:val="18"/>
                <w:lang w:eastAsia="es-ES"/>
              </w:rPr>
            </w:pPr>
            <w:r>
              <w:rPr>
                <w:rFonts w:cs="Calibri"/>
                <w:b/>
                <w:bCs/>
                <w:color w:val="000000"/>
                <w:sz w:val="18"/>
                <w:szCs w:val="18"/>
                <w:lang w:eastAsia="es-ES"/>
              </w:rPr>
              <w:t>779,67</w:t>
            </w:r>
          </w:p>
        </w:tc>
      </w:tr>
    </w:tbl>
    <w:p w:rsidR="00FB44C3" w:rsidRDefault="00FB44C3" w:rsidP="007151EF">
      <w:pPr>
        <w:spacing w:before="120" w:after="120" w:line="280" w:lineRule="exact"/>
        <w:jc w:val="both"/>
        <w:rPr>
          <w:b/>
        </w:rPr>
      </w:pPr>
    </w:p>
    <w:p w:rsidR="00FB44C3" w:rsidRDefault="00FB44C3" w:rsidP="007151EF">
      <w:pPr>
        <w:spacing w:before="120" w:after="120" w:line="280" w:lineRule="exact"/>
        <w:jc w:val="both"/>
        <w:rPr>
          <w:b/>
        </w:rPr>
      </w:pPr>
    </w:p>
    <w:p w:rsidR="00FB44C3" w:rsidRDefault="00FB44C3" w:rsidP="00E265C3">
      <w:pPr>
        <w:keepNext/>
        <w:keepLines/>
        <w:spacing w:before="120" w:after="120" w:line="280" w:lineRule="exact"/>
        <w:jc w:val="both"/>
        <w:rPr>
          <w:b/>
        </w:rPr>
      </w:pPr>
      <w:r>
        <w:rPr>
          <w:b/>
        </w:rPr>
        <w:t>16</w:t>
      </w:r>
      <w:r w:rsidRPr="006B6990">
        <w:rPr>
          <w:b/>
        </w:rPr>
        <w:t>.2.2 Recursos aplicados en el ejercicio</w:t>
      </w:r>
    </w:p>
    <w:tbl>
      <w:tblPr>
        <w:tblW w:w="8719" w:type="dxa"/>
        <w:tblInd w:w="60" w:type="dxa"/>
        <w:tblCellMar>
          <w:left w:w="70" w:type="dxa"/>
          <w:right w:w="70" w:type="dxa"/>
        </w:tblCellMar>
        <w:tblLook w:val="00A0" w:firstRow="1" w:lastRow="0" w:firstColumn="1" w:lastColumn="0" w:noHBand="0" w:noVBand="0"/>
      </w:tblPr>
      <w:tblGrid>
        <w:gridCol w:w="4481"/>
        <w:gridCol w:w="1633"/>
        <w:gridCol w:w="1563"/>
        <w:gridCol w:w="1042"/>
      </w:tblGrid>
      <w:tr w:rsidR="00FB44C3" w:rsidRPr="00317B6A" w:rsidTr="00CF074B">
        <w:trPr>
          <w:trHeight w:val="281"/>
        </w:trPr>
        <w:tc>
          <w:tcPr>
            <w:tcW w:w="4481" w:type="dxa"/>
            <w:tcBorders>
              <w:top w:val="single" w:sz="8" w:space="0" w:color="808080"/>
              <w:left w:val="single" w:sz="8" w:space="0" w:color="808080"/>
              <w:bottom w:val="single" w:sz="8" w:space="0" w:color="808080"/>
              <w:right w:val="single" w:sz="8" w:space="0" w:color="808080"/>
            </w:tcBorders>
          </w:tcPr>
          <w:p w:rsidR="00FB44C3" w:rsidRPr="00CF074B" w:rsidRDefault="00FB44C3" w:rsidP="00CF074B">
            <w:pPr>
              <w:spacing w:after="0" w:line="240" w:lineRule="auto"/>
              <w:jc w:val="both"/>
              <w:rPr>
                <w:rFonts w:cs="Calibri"/>
                <w:b/>
                <w:bCs/>
                <w:sz w:val="18"/>
                <w:szCs w:val="18"/>
                <w:lang w:eastAsia="es-ES"/>
              </w:rPr>
            </w:pPr>
            <w:r w:rsidRPr="00CF074B">
              <w:rPr>
                <w:rFonts w:cs="Calibri"/>
                <w:b/>
                <w:bCs/>
                <w:sz w:val="18"/>
                <w:szCs w:val="18"/>
                <w:lang w:eastAsia="es-ES"/>
              </w:rPr>
              <w:t> </w:t>
            </w:r>
          </w:p>
        </w:tc>
        <w:tc>
          <w:tcPr>
            <w:tcW w:w="1633" w:type="dxa"/>
            <w:tcBorders>
              <w:top w:val="single" w:sz="8" w:space="0" w:color="808080"/>
              <w:left w:val="nil"/>
              <w:bottom w:val="single" w:sz="8" w:space="0" w:color="808080"/>
              <w:right w:val="nil"/>
            </w:tcBorders>
            <w:vAlign w:val="bottom"/>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 </w:t>
            </w:r>
          </w:p>
        </w:tc>
        <w:tc>
          <w:tcPr>
            <w:tcW w:w="1563" w:type="dxa"/>
            <w:tcBorders>
              <w:top w:val="single" w:sz="8" w:space="0" w:color="808080"/>
              <w:left w:val="nil"/>
              <w:bottom w:val="single" w:sz="8" w:space="0" w:color="808080"/>
              <w:right w:val="nil"/>
            </w:tcBorders>
            <w:vAlign w:val="bottom"/>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IMPORTE</w:t>
            </w:r>
          </w:p>
        </w:tc>
        <w:tc>
          <w:tcPr>
            <w:tcW w:w="1042" w:type="dxa"/>
            <w:tcBorders>
              <w:top w:val="single" w:sz="8" w:space="0" w:color="808080"/>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 </w:t>
            </w:r>
          </w:p>
        </w:tc>
      </w:tr>
      <w:tr w:rsidR="00FB44C3" w:rsidRPr="00317B6A" w:rsidTr="00CF074B">
        <w:trPr>
          <w:trHeight w:val="281"/>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sz w:val="18"/>
                <w:szCs w:val="18"/>
                <w:lang w:eastAsia="es-ES"/>
              </w:rPr>
            </w:pPr>
            <w:r w:rsidRPr="00CF074B">
              <w:rPr>
                <w:rFonts w:cs="Calibri"/>
                <w:b/>
                <w:bCs/>
                <w:sz w:val="18"/>
                <w:szCs w:val="18"/>
                <w:lang w:eastAsia="es-ES"/>
              </w:rPr>
              <w:t>1.- Gastos en cumplimiento de fines</w:t>
            </w:r>
          </w:p>
        </w:tc>
        <w:tc>
          <w:tcPr>
            <w:tcW w:w="1633" w:type="dxa"/>
            <w:tcBorders>
              <w:top w:val="nil"/>
              <w:left w:val="nil"/>
              <w:bottom w:val="single" w:sz="8" w:space="0" w:color="808080"/>
              <w:right w:val="nil"/>
            </w:tcBorders>
            <w:vAlign w:val="bottom"/>
          </w:tcPr>
          <w:p w:rsidR="00FB44C3" w:rsidRPr="00CF074B" w:rsidRDefault="00FB44C3" w:rsidP="00CF074B">
            <w:pPr>
              <w:spacing w:after="0" w:line="240" w:lineRule="auto"/>
              <w:jc w:val="right"/>
              <w:rPr>
                <w:rFonts w:cs="Calibri"/>
                <w:sz w:val="18"/>
                <w:szCs w:val="18"/>
                <w:lang w:eastAsia="es-ES"/>
              </w:rPr>
            </w:pPr>
            <w:r w:rsidRPr="00CF074B">
              <w:rPr>
                <w:rFonts w:cs="Calibri"/>
                <w:sz w:val="18"/>
                <w:szCs w:val="18"/>
                <w:lang w:eastAsia="es-ES"/>
              </w:rPr>
              <w:t> </w:t>
            </w:r>
          </w:p>
        </w:tc>
        <w:tc>
          <w:tcPr>
            <w:tcW w:w="1563" w:type="dxa"/>
            <w:tcBorders>
              <w:top w:val="nil"/>
              <w:left w:val="nil"/>
              <w:bottom w:val="single" w:sz="8" w:space="0" w:color="808080"/>
              <w:right w:val="nil"/>
            </w:tcBorders>
            <w:vAlign w:val="bottom"/>
          </w:tcPr>
          <w:p w:rsidR="00FB44C3" w:rsidRPr="00CF074B" w:rsidRDefault="00FB44C3" w:rsidP="00CF074B">
            <w:pPr>
              <w:spacing w:after="0" w:line="240" w:lineRule="auto"/>
              <w:jc w:val="right"/>
              <w:rPr>
                <w:rFonts w:cs="Calibri"/>
                <w:sz w:val="18"/>
                <w:szCs w:val="18"/>
                <w:lang w:eastAsia="es-ES"/>
              </w:rPr>
            </w:pPr>
            <w:r w:rsidRPr="00CF074B">
              <w:rPr>
                <w:rFonts w:cs="Calibri"/>
                <w:sz w:val="18"/>
                <w:szCs w:val="18"/>
                <w:lang w:eastAsia="es-ES"/>
              </w:rPr>
              <w:t> </w:t>
            </w:r>
          </w:p>
        </w:tc>
        <w:tc>
          <w:tcPr>
            <w:tcW w:w="104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sz w:val="18"/>
                <w:szCs w:val="18"/>
                <w:lang w:eastAsia="es-ES"/>
              </w:rPr>
            </w:pPr>
            <w:r>
              <w:rPr>
                <w:rFonts w:cs="Calibri"/>
                <w:sz w:val="18"/>
                <w:szCs w:val="18"/>
                <w:lang w:eastAsia="es-ES"/>
              </w:rPr>
              <w:t>779,67</w:t>
            </w:r>
          </w:p>
        </w:tc>
      </w:tr>
      <w:tr w:rsidR="00FB44C3" w:rsidRPr="00317B6A" w:rsidTr="00CF074B">
        <w:trPr>
          <w:trHeight w:val="549"/>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sz w:val="18"/>
                <w:szCs w:val="18"/>
                <w:lang w:eastAsia="es-ES"/>
              </w:rPr>
            </w:pPr>
            <w:r w:rsidRPr="00CF074B">
              <w:rPr>
                <w:rFonts w:cs="Calibri"/>
                <w:b/>
                <w:bCs/>
                <w:sz w:val="18"/>
                <w:szCs w:val="18"/>
                <w:lang w:eastAsia="es-ES"/>
              </w:rPr>
              <w:t> </w:t>
            </w:r>
          </w:p>
        </w:tc>
        <w:tc>
          <w:tcPr>
            <w:tcW w:w="163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Fondos propios</w:t>
            </w:r>
          </w:p>
        </w:tc>
        <w:tc>
          <w:tcPr>
            <w:tcW w:w="156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Subvenciones, donaciones y legados</w:t>
            </w:r>
          </w:p>
        </w:tc>
        <w:tc>
          <w:tcPr>
            <w:tcW w:w="104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Deuda</w:t>
            </w:r>
          </w:p>
        </w:tc>
      </w:tr>
      <w:tr w:rsidR="00FB44C3" w:rsidRPr="00317B6A" w:rsidTr="00CF074B">
        <w:trPr>
          <w:trHeight w:val="281"/>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sz w:val="18"/>
                <w:szCs w:val="18"/>
                <w:lang w:eastAsia="es-ES"/>
              </w:rPr>
            </w:pPr>
            <w:r w:rsidRPr="00CF074B">
              <w:rPr>
                <w:rFonts w:cs="Calibri"/>
                <w:b/>
                <w:bCs/>
                <w:sz w:val="18"/>
                <w:szCs w:val="18"/>
                <w:lang w:eastAsia="es-ES"/>
              </w:rPr>
              <w:t xml:space="preserve">2.- Inversiones en cumplimiento de fines </w:t>
            </w:r>
          </w:p>
        </w:tc>
        <w:tc>
          <w:tcPr>
            <w:tcW w:w="1633" w:type="dxa"/>
            <w:tcBorders>
              <w:top w:val="nil"/>
              <w:left w:val="nil"/>
              <w:bottom w:val="single" w:sz="8" w:space="0" w:color="808080"/>
              <w:right w:val="nil"/>
            </w:tcBorders>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 </w:t>
            </w:r>
          </w:p>
        </w:tc>
        <w:tc>
          <w:tcPr>
            <w:tcW w:w="1563" w:type="dxa"/>
            <w:tcBorders>
              <w:top w:val="nil"/>
              <w:left w:val="nil"/>
              <w:bottom w:val="single" w:sz="8" w:space="0" w:color="808080"/>
              <w:right w:val="nil"/>
            </w:tcBorders>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 </w:t>
            </w:r>
          </w:p>
        </w:tc>
        <w:tc>
          <w:tcPr>
            <w:tcW w:w="1042" w:type="dxa"/>
            <w:tcBorders>
              <w:top w:val="nil"/>
              <w:left w:val="nil"/>
              <w:bottom w:val="single" w:sz="8" w:space="0" w:color="808080"/>
              <w:right w:val="single" w:sz="8" w:space="0" w:color="808080"/>
            </w:tcBorders>
          </w:tcPr>
          <w:p w:rsidR="00FB44C3" w:rsidRPr="00CF074B" w:rsidRDefault="00FB44C3" w:rsidP="00CF074B">
            <w:pPr>
              <w:spacing w:after="0" w:line="240" w:lineRule="auto"/>
              <w:jc w:val="center"/>
              <w:rPr>
                <w:rFonts w:cs="Calibri"/>
                <w:b/>
                <w:bCs/>
                <w:sz w:val="18"/>
                <w:szCs w:val="18"/>
                <w:lang w:eastAsia="es-ES"/>
              </w:rPr>
            </w:pPr>
            <w:r w:rsidRPr="00CF074B">
              <w:rPr>
                <w:rFonts w:cs="Calibri"/>
                <w:b/>
                <w:bCs/>
                <w:sz w:val="18"/>
                <w:szCs w:val="18"/>
                <w:lang w:eastAsia="es-ES"/>
              </w:rPr>
              <w:t> </w:t>
            </w:r>
          </w:p>
        </w:tc>
      </w:tr>
      <w:tr w:rsidR="00FB44C3" w:rsidRPr="00317B6A" w:rsidTr="00CF074B">
        <w:trPr>
          <w:trHeight w:val="281"/>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sz w:val="18"/>
                <w:szCs w:val="18"/>
                <w:lang w:eastAsia="es-ES"/>
              </w:rPr>
            </w:pPr>
            <w:r w:rsidRPr="00CF074B">
              <w:rPr>
                <w:rFonts w:cs="Calibri"/>
                <w:sz w:val="18"/>
                <w:szCs w:val="18"/>
                <w:lang w:eastAsia="es-ES"/>
              </w:rPr>
              <w:t>2.1 Realizadas en el ejercicio</w:t>
            </w:r>
          </w:p>
        </w:tc>
        <w:tc>
          <w:tcPr>
            <w:tcW w:w="163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56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04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sz w:val="18"/>
                <w:szCs w:val="18"/>
                <w:lang w:eastAsia="es-ES"/>
              </w:rPr>
            </w:pPr>
            <w:r w:rsidRPr="00CF074B">
              <w:rPr>
                <w:rFonts w:cs="Calibri"/>
                <w:sz w:val="18"/>
                <w:szCs w:val="18"/>
                <w:lang w:eastAsia="es-ES"/>
              </w:rPr>
              <w:t> </w:t>
            </w:r>
          </w:p>
        </w:tc>
      </w:tr>
      <w:tr w:rsidR="00FB44C3" w:rsidRPr="00317B6A" w:rsidTr="00CF074B">
        <w:trPr>
          <w:trHeight w:val="281"/>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sz w:val="18"/>
                <w:szCs w:val="18"/>
                <w:lang w:eastAsia="es-ES"/>
              </w:rPr>
            </w:pPr>
            <w:r w:rsidRPr="00CF074B">
              <w:rPr>
                <w:rFonts w:cs="Calibri"/>
                <w:sz w:val="18"/>
                <w:szCs w:val="18"/>
                <w:lang w:eastAsia="es-ES"/>
              </w:rPr>
              <w:t>2.2 Procedentes de ejercicios anteriores</w:t>
            </w:r>
          </w:p>
        </w:tc>
        <w:tc>
          <w:tcPr>
            <w:tcW w:w="1633"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56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04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sz w:val="18"/>
                <w:szCs w:val="18"/>
                <w:lang w:eastAsia="es-ES"/>
              </w:rPr>
            </w:pPr>
            <w:r w:rsidRPr="00CF074B">
              <w:rPr>
                <w:rFonts w:cs="Calibri"/>
                <w:sz w:val="18"/>
                <w:szCs w:val="18"/>
                <w:lang w:eastAsia="es-ES"/>
              </w:rPr>
              <w:t> </w:t>
            </w:r>
          </w:p>
        </w:tc>
      </w:tr>
      <w:tr w:rsidR="00FB44C3" w:rsidRPr="00317B6A" w:rsidTr="00CF074B">
        <w:trPr>
          <w:trHeight w:val="469"/>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ind w:firstLineChars="100" w:firstLine="181"/>
              <w:rPr>
                <w:rFonts w:cs="Calibri"/>
                <w:b/>
                <w:bCs/>
                <w:sz w:val="18"/>
                <w:szCs w:val="18"/>
                <w:lang w:eastAsia="es-ES"/>
              </w:rPr>
            </w:pPr>
            <w:r w:rsidRPr="00CF074B">
              <w:rPr>
                <w:rFonts w:cs="Calibri"/>
                <w:b/>
                <w:bCs/>
                <w:sz w:val="18"/>
                <w:szCs w:val="18"/>
                <w:lang w:eastAsia="es-ES"/>
              </w:rPr>
              <w:t>a)</w:t>
            </w:r>
            <w:r w:rsidRPr="00CF074B">
              <w:rPr>
                <w:rFonts w:ascii="Times New Roman" w:hAnsi="Times New Roman"/>
                <w:b/>
                <w:bCs/>
                <w:sz w:val="14"/>
                <w:szCs w:val="14"/>
                <w:lang w:eastAsia="es-ES"/>
              </w:rPr>
              <w:t xml:space="preserve">     </w:t>
            </w:r>
            <w:r w:rsidRPr="00CF074B">
              <w:rPr>
                <w:rFonts w:cs="Calibri"/>
                <w:sz w:val="18"/>
                <w:szCs w:val="18"/>
                <w:lang w:eastAsia="es-ES"/>
              </w:rPr>
              <w:t>Deudas canceladas en el ejercicio incurridas en ejercicios anteriores</w:t>
            </w:r>
          </w:p>
        </w:tc>
        <w:tc>
          <w:tcPr>
            <w:tcW w:w="1633"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563"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04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sz w:val="18"/>
                <w:szCs w:val="18"/>
                <w:lang w:eastAsia="es-ES"/>
              </w:rPr>
            </w:pPr>
            <w:r w:rsidRPr="00CF074B">
              <w:rPr>
                <w:rFonts w:cs="Calibri"/>
                <w:sz w:val="18"/>
                <w:szCs w:val="18"/>
                <w:lang w:eastAsia="es-ES"/>
              </w:rPr>
              <w:t> </w:t>
            </w:r>
          </w:p>
        </w:tc>
      </w:tr>
      <w:tr w:rsidR="00FB44C3" w:rsidRPr="00317B6A" w:rsidTr="00CF074B">
        <w:trPr>
          <w:trHeight w:val="509"/>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ind w:firstLineChars="100" w:firstLine="181"/>
              <w:rPr>
                <w:rFonts w:cs="Calibri"/>
                <w:b/>
                <w:bCs/>
                <w:sz w:val="18"/>
                <w:szCs w:val="18"/>
                <w:lang w:eastAsia="es-ES"/>
              </w:rPr>
            </w:pPr>
            <w:r w:rsidRPr="00CF074B">
              <w:rPr>
                <w:rFonts w:cs="Calibri"/>
                <w:b/>
                <w:bCs/>
                <w:sz w:val="18"/>
                <w:szCs w:val="18"/>
                <w:lang w:eastAsia="es-ES"/>
              </w:rPr>
              <w:t>b)</w:t>
            </w:r>
            <w:r w:rsidRPr="00CF074B">
              <w:rPr>
                <w:rFonts w:ascii="Times New Roman" w:hAnsi="Times New Roman"/>
                <w:b/>
                <w:bCs/>
                <w:sz w:val="14"/>
                <w:szCs w:val="14"/>
                <w:lang w:eastAsia="es-ES"/>
              </w:rPr>
              <w:t xml:space="preserve">     </w:t>
            </w:r>
            <w:r w:rsidRPr="00CF074B">
              <w:rPr>
                <w:rFonts w:cs="Calibri"/>
                <w:sz w:val="18"/>
                <w:szCs w:val="18"/>
                <w:lang w:eastAsia="es-ES"/>
              </w:rPr>
              <w:t>Imputación de subvenciones, donaciones y legados de capital procedentes de ejercicios anteriores</w:t>
            </w:r>
          </w:p>
        </w:tc>
        <w:tc>
          <w:tcPr>
            <w:tcW w:w="1633"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56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c>
          <w:tcPr>
            <w:tcW w:w="1042" w:type="dxa"/>
            <w:tcBorders>
              <w:top w:val="nil"/>
              <w:left w:val="nil"/>
              <w:bottom w:val="single" w:sz="8" w:space="0" w:color="808080"/>
              <w:right w:val="single" w:sz="8" w:space="0" w:color="808080"/>
            </w:tcBorders>
            <w:shd w:val="clear" w:color="000000" w:fill="D9D9D9"/>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 </w:t>
            </w:r>
          </w:p>
        </w:tc>
      </w:tr>
      <w:tr w:rsidR="00FB44C3" w:rsidRPr="00317B6A" w:rsidTr="00CF074B">
        <w:trPr>
          <w:trHeight w:val="281"/>
        </w:trPr>
        <w:tc>
          <w:tcPr>
            <w:tcW w:w="4481" w:type="dxa"/>
            <w:tcBorders>
              <w:top w:val="nil"/>
              <w:left w:val="single" w:sz="8" w:space="0" w:color="808080"/>
              <w:bottom w:val="single" w:sz="8" w:space="0" w:color="808080"/>
              <w:right w:val="single" w:sz="8" w:space="0" w:color="808080"/>
            </w:tcBorders>
            <w:vAlign w:val="bottom"/>
          </w:tcPr>
          <w:p w:rsidR="00FB44C3" w:rsidRPr="00CF074B" w:rsidRDefault="00FB44C3" w:rsidP="00CF074B">
            <w:pPr>
              <w:spacing w:after="0" w:line="240" w:lineRule="auto"/>
              <w:rPr>
                <w:rFonts w:cs="Calibri"/>
                <w:b/>
                <w:bCs/>
                <w:sz w:val="18"/>
                <w:szCs w:val="18"/>
                <w:lang w:eastAsia="es-ES"/>
              </w:rPr>
            </w:pPr>
            <w:r w:rsidRPr="00CF074B">
              <w:rPr>
                <w:rFonts w:cs="Calibri"/>
                <w:b/>
                <w:bCs/>
                <w:sz w:val="18"/>
                <w:szCs w:val="18"/>
                <w:lang w:eastAsia="es-ES"/>
              </w:rPr>
              <w:t>TOTAL (1+2)</w:t>
            </w:r>
          </w:p>
        </w:tc>
        <w:tc>
          <w:tcPr>
            <w:tcW w:w="163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b/>
                <w:bCs/>
                <w:sz w:val="18"/>
                <w:szCs w:val="18"/>
                <w:lang w:eastAsia="es-ES"/>
              </w:rPr>
            </w:pPr>
            <w:r>
              <w:rPr>
                <w:rFonts w:cs="Calibri"/>
                <w:b/>
                <w:bCs/>
                <w:sz w:val="18"/>
                <w:szCs w:val="18"/>
                <w:lang w:eastAsia="es-ES"/>
              </w:rPr>
              <w:t>779,67</w:t>
            </w:r>
          </w:p>
        </w:tc>
        <w:tc>
          <w:tcPr>
            <w:tcW w:w="1563"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b/>
                <w:bCs/>
                <w:sz w:val="18"/>
                <w:szCs w:val="18"/>
                <w:lang w:eastAsia="es-ES"/>
              </w:rPr>
            </w:pPr>
            <w:r w:rsidRPr="00CF074B">
              <w:rPr>
                <w:rFonts w:cs="Calibri"/>
                <w:b/>
                <w:bCs/>
                <w:sz w:val="18"/>
                <w:szCs w:val="18"/>
                <w:lang w:eastAsia="es-ES"/>
              </w:rPr>
              <w:t>0,00</w:t>
            </w:r>
          </w:p>
        </w:tc>
        <w:tc>
          <w:tcPr>
            <w:tcW w:w="1042" w:type="dxa"/>
            <w:tcBorders>
              <w:top w:val="nil"/>
              <w:left w:val="nil"/>
              <w:bottom w:val="single" w:sz="8" w:space="0" w:color="808080"/>
              <w:right w:val="single" w:sz="8" w:space="0" w:color="808080"/>
            </w:tcBorders>
            <w:vAlign w:val="bottom"/>
          </w:tcPr>
          <w:p w:rsidR="00FB44C3" w:rsidRPr="00CF074B" w:rsidRDefault="00FB44C3" w:rsidP="00CF074B">
            <w:pPr>
              <w:spacing w:after="0" w:line="240" w:lineRule="auto"/>
              <w:jc w:val="right"/>
              <w:rPr>
                <w:rFonts w:cs="Calibri"/>
                <w:sz w:val="18"/>
                <w:szCs w:val="18"/>
                <w:lang w:eastAsia="es-ES"/>
              </w:rPr>
            </w:pPr>
            <w:r w:rsidRPr="00CF074B">
              <w:rPr>
                <w:rFonts w:cs="Calibri"/>
                <w:sz w:val="18"/>
                <w:szCs w:val="18"/>
                <w:lang w:eastAsia="es-ES"/>
              </w:rPr>
              <w:t> </w:t>
            </w:r>
          </w:p>
        </w:tc>
      </w:tr>
    </w:tbl>
    <w:p w:rsidR="00FB44C3" w:rsidRDefault="00FB44C3" w:rsidP="007151EF">
      <w:pPr>
        <w:spacing w:before="120" w:after="120" w:line="280" w:lineRule="exact"/>
        <w:jc w:val="both"/>
        <w:rPr>
          <w:b/>
        </w:rPr>
      </w:pPr>
    </w:p>
    <w:p w:rsidR="00FB44C3" w:rsidRDefault="00FB44C3" w:rsidP="007151EF">
      <w:pPr>
        <w:spacing w:before="120" w:after="120" w:line="280" w:lineRule="exact"/>
        <w:jc w:val="both"/>
        <w:rPr>
          <w:b/>
        </w:rPr>
      </w:pPr>
      <w:r>
        <w:rPr>
          <w:b/>
        </w:rPr>
        <w:t xml:space="preserve">16.3 Gastos de </w:t>
      </w:r>
      <w:r w:rsidRPr="000D1331">
        <w:rPr>
          <w:b/>
        </w:rPr>
        <w:t>administración</w:t>
      </w:r>
    </w:p>
    <w:p w:rsidR="00FB44C3" w:rsidRDefault="00FB44C3" w:rsidP="007151EF">
      <w:pPr>
        <w:spacing w:before="120" w:after="120" w:line="280" w:lineRule="exact"/>
        <w:jc w:val="both"/>
      </w:pPr>
      <w:r>
        <w:t>El artículo 27.2 de la Ley 50/2002, de 26 de diciembre de Fundaciones, dispone que se entiende por gastos de administración los directamente ocasionados por la administración de los bienes y derechos que integran el patrimonio de la Fundación, y aquellos otros de los que los patronos tienen derecho a resarcirse de acuerdo con dicha Ley.</w:t>
      </w:r>
    </w:p>
    <w:p w:rsidR="00FB44C3" w:rsidRDefault="00FB44C3" w:rsidP="007151EF">
      <w:pPr>
        <w:spacing w:before="120" w:after="120" w:line="280" w:lineRule="exact"/>
        <w:jc w:val="both"/>
      </w:pPr>
    </w:p>
    <w:p w:rsidR="00FB44C3" w:rsidRDefault="00FB44C3" w:rsidP="007151EF">
      <w:pPr>
        <w:spacing w:before="120" w:after="120" w:line="280" w:lineRule="exact"/>
        <w:jc w:val="both"/>
      </w:pPr>
    </w:p>
    <w:tbl>
      <w:tblPr>
        <w:tblW w:w="8165" w:type="dxa"/>
        <w:jc w:val="center"/>
        <w:tblCellMar>
          <w:left w:w="70" w:type="dxa"/>
          <w:right w:w="70" w:type="dxa"/>
        </w:tblCellMar>
        <w:tblLook w:val="00A0" w:firstRow="1" w:lastRow="0" w:firstColumn="1" w:lastColumn="0" w:noHBand="0" w:noVBand="0"/>
      </w:tblPr>
      <w:tblGrid>
        <w:gridCol w:w="1155"/>
        <w:gridCol w:w="1599"/>
        <w:gridCol w:w="1810"/>
        <w:gridCol w:w="2446"/>
        <w:gridCol w:w="1155"/>
      </w:tblGrid>
      <w:tr w:rsidR="00FB44C3" w:rsidRPr="00317B6A" w:rsidTr="00852A85">
        <w:trPr>
          <w:trHeight w:val="289"/>
          <w:jc w:val="center"/>
        </w:trPr>
        <w:tc>
          <w:tcPr>
            <w:tcW w:w="8165" w:type="dxa"/>
            <w:gridSpan w:val="5"/>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DETALLE DE GASTOS DE ADMINISTRACIÓN</w:t>
            </w:r>
          </w:p>
        </w:tc>
      </w:tr>
      <w:tr w:rsidR="00FB44C3" w:rsidRPr="00317B6A" w:rsidTr="00852A85">
        <w:trPr>
          <w:trHeight w:val="757"/>
          <w:jc w:val="center"/>
        </w:trPr>
        <w:tc>
          <w:tcPr>
            <w:tcW w:w="1155"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Nº DE CUENTA</w:t>
            </w:r>
          </w:p>
        </w:tc>
        <w:tc>
          <w:tcPr>
            <w:tcW w:w="1599"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PARTIDA DE LA CUENTA DE RESULTADOS</w:t>
            </w:r>
          </w:p>
        </w:tc>
        <w:tc>
          <w:tcPr>
            <w:tcW w:w="1810" w:type="dxa"/>
            <w:tcBorders>
              <w:top w:val="nil"/>
              <w:left w:val="nil"/>
              <w:bottom w:val="nil"/>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DETALLE</w:t>
            </w:r>
          </w:p>
        </w:tc>
        <w:tc>
          <w:tcPr>
            <w:tcW w:w="2446"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CRITERIO DE IMPUTACIÓN A LA ACTIVIDAD PROPIA EN CUMPLIMIENTO DE FINES</w:t>
            </w:r>
          </w:p>
        </w:tc>
        <w:tc>
          <w:tcPr>
            <w:tcW w:w="1155"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IMPORTE</w:t>
            </w:r>
          </w:p>
        </w:tc>
      </w:tr>
      <w:tr w:rsidR="00FB44C3" w:rsidRPr="00317B6A" w:rsidTr="00852A85">
        <w:trPr>
          <w:trHeight w:val="137"/>
          <w:jc w:val="center"/>
        </w:trPr>
        <w:tc>
          <w:tcPr>
            <w:tcW w:w="115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599"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810" w:type="dxa"/>
            <w:tcBorders>
              <w:top w:val="nil"/>
              <w:left w:val="nil"/>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DEL GASTO</w:t>
            </w:r>
          </w:p>
        </w:tc>
        <w:tc>
          <w:tcPr>
            <w:tcW w:w="2446"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15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r>
      <w:tr w:rsidR="00FB44C3" w:rsidRPr="00317B6A" w:rsidTr="00852A85">
        <w:trPr>
          <w:trHeight w:val="289"/>
          <w:jc w:val="center"/>
        </w:trPr>
        <w:tc>
          <w:tcPr>
            <w:tcW w:w="1155" w:type="dxa"/>
            <w:tcBorders>
              <w:top w:val="nil"/>
              <w:left w:val="single" w:sz="8" w:space="0" w:color="808080"/>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623</w:t>
            </w:r>
          </w:p>
        </w:tc>
        <w:tc>
          <w:tcPr>
            <w:tcW w:w="1599"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62300001</w:t>
            </w:r>
          </w:p>
        </w:tc>
        <w:tc>
          <w:tcPr>
            <w:tcW w:w="1810"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Asesoría jurídica</w:t>
            </w:r>
          </w:p>
        </w:tc>
        <w:tc>
          <w:tcPr>
            <w:tcW w:w="2446"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Criterio contable</w:t>
            </w:r>
          </w:p>
        </w:tc>
        <w:tc>
          <w:tcPr>
            <w:tcW w:w="1155"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328,17</w:t>
            </w:r>
          </w:p>
        </w:tc>
      </w:tr>
      <w:tr w:rsidR="00FB44C3" w:rsidRPr="00317B6A" w:rsidTr="00852A85">
        <w:trPr>
          <w:trHeight w:val="289"/>
          <w:jc w:val="center"/>
        </w:trPr>
        <w:tc>
          <w:tcPr>
            <w:tcW w:w="1155" w:type="dxa"/>
            <w:tcBorders>
              <w:top w:val="nil"/>
              <w:left w:val="single" w:sz="8" w:space="0" w:color="808080"/>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625</w:t>
            </w:r>
          </w:p>
        </w:tc>
        <w:tc>
          <w:tcPr>
            <w:tcW w:w="1599"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62500001</w:t>
            </w:r>
          </w:p>
        </w:tc>
        <w:tc>
          <w:tcPr>
            <w:tcW w:w="1810"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Primas de seguros</w:t>
            </w:r>
          </w:p>
        </w:tc>
        <w:tc>
          <w:tcPr>
            <w:tcW w:w="2446"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Criterio contable</w:t>
            </w:r>
          </w:p>
        </w:tc>
        <w:tc>
          <w:tcPr>
            <w:tcW w:w="1155"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right"/>
              <w:rPr>
                <w:rFonts w:cs="Calibri"/>
                <w:color w:val="000000"/>
                <w:sz w:val="18"/>
                <w:szCs w:val="18"/>
                <w:lang w:eastAsia="es-ES"/>
              </w:rPr>
            </w:pPr>
            <w:r w:rsidRPr="00852A85">
              <w:rPr>
                <w:rFonts w:cs="Calibri"/>
                <w:color w:val="000000"/>
                <w:sz w:val="18"/>
                <w:szCs w:val="18"/>
                <w:lang w:eastAsia="es-ES"/>
              </w:rPr>
              <w:t>0,00</w:t>
            </w:r>
          </w:p>
        </w:tc>
      </w:tr>
      <w:tr w:rsidR="00FB44C3" w:rsidRPr="00317B6A" w:rsidTr="00852A85">
        <w:trPr>
          <w:trHeight w:val="289"/>
          <w:jc w:val="center"/>
        </w:trPr>
        <w:tc>
          <w:tcPr>
            <w:tcW w:w="1155" w:type="dxa"/>
            <w:tcBorders>
              <w:top w:val="nil"/>
              <w:left w:val="single" w:sz="8" w:space="0" w:color="808080"/>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626</w:t>
            </w:r>
          </w:p>
        </w:tc>
        <w:tc>
          <w:tcPr>
            <w:tcW w:w="1599"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62600000</w:t>
            </w:r>
          </w:p>
        </w:tc>
        <w:tc>
          <w:tcPr>
            <w:tcW w:w="1810"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Comisiones y gastos</w:t>
            </w:r>
          </w:p>
        </w:tc>
        <w:tc>
          <w:tcPr>
            <w:tcW w:w="2446"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Criterio contable</w:t>
            </w:r>
          </w:p>
        </w:tc>
        <w:tc>
          <w:tcPr>
            <w:tcW w:w="1155"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366,00</w:t>
            </w:r>
          </w:p>
        </w:tc>
      </w:tr>
      <w:tr w:rsidR="00FB44C3" w:rsidRPr="00317B6A" w:rsidTr="00852A85">
        <w:trPr>
          <w:trHeight w:val="289"/>
          <w:jc w:val="center"/>
        </w:trPr>
        <w:tc>
          <w:tcPr>
            <w:tcW w:w="1155" w:type="dxa"/>
            <w:tcBorders>
              <w:top w:val="nil"/>
              <w:left w:val="single" w:sz="8" w:space="0" w:color="808080"/>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 </w:t>
            </w:r>
          </w:p>
        </w:tc>
        <w:tc>
          <w:tcPr>
            <w:tcW w:w="1599"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62xxx</w:t>
            </w:r>
          </w:p>
        </w:tc>
        <w:tc>
          <w:tcPr>
            <w:tcW w:w="1810"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Publicidad</w:t>
            </w:r>
          </w:p>
        </w:tc>
        <w:tc>
          <w:tcPr>
            <w:tcW w:w="2446"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Criterio contable</w:t>
            </w:r>
          </w:p>
        </w:tc>
        <w:tc>
          <w:tcPr>
            <w:tcW w:w="1155"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right"/>
              <w:rPr>
                <w:rFonts w:cs="Calibri"/>
                <w:color w:val="000000"/>
                <w:sz w:val="18"/>
                <w:szCs w:val="18"/>
                <w:lang w:eastAsia="es-ES"/>
              </w:rPr>
            </w:pPr>
            <w:r w:rsidRPr="00852A85">
              <w:rPr>
                <w:rFonts w:cs="Calibri"/>
                <w:color w:val="000000"/>
                <w:sz w:val="18"/>
                <w:szCs w:val="18"/>
                <w:lang w:eastAsia="es-ES"/>
              </w:rPr>
              <w:t>0,00</w:t>
            </w:r>
          </w:p>
        </w:tc>
      </w:tr>
      <w:tr w:rsidR="00FB44C3" w:rsidRPr="00317B6A" w:rsidTr="00852A85">
        <w:trPr>
          <w:trHeight w:val="289"/>
          <w:jc w:val="center"/>
        </w:trPr>
        <w:tc>
          <w:tcPr>
            <w:tcW w:w="1155" w:type="dxa"/>
            <w:tcBorders>
              <w:top w:val="nil"/>
              <w:left w:val="single" w:sz="8" w:space="0" w:color="808080"/>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628</w:t>
            </w:r>
          </w:p>
        </w:tc>
        <w:tc>
          <w:tcPr>
            <w:tcW w:w="1599"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62800033</w:t>
            </w:r>
          </w:p>
        </w:tc>
        <w:tc>
          <w:tcPr>
            <w:tcW w:w="1810"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 xml:space="preserve">Suministros </w:t>
            </w:r>
          </w:p>
        </w:tc>
        <w:tc>
          <w:tcPr>
            <w:tcW w:w="2446"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Criterio contable</w:t>
            </w:r>
          </w:p>
        </w:tc>
        <w:tc>
          <w:tcPr>
            <w:tcW w:w="1155"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right"/>
              <w:rPr>
                <w:rFonts w:cs="Calibri"/>
                <w:color w:val="000000"/>
                <w:sz w:val="18"/>
                <w:szCs w:val="18"/>
                <w:lang w:eastAsia="es-ES"/>
              </w:rPr>
            </w:pPr>
            <w:r w:rsidRPr="00852A85">
              <w:rPr>
                <w:rFonts w:cs="Calibri"/>
                <w:color w:val="000000"/>
                <w:sz w:val="18"/>
                <w:szCs w:val="18"/>
                <w:lang w:eastAsia="es-ES"/>
              </w:rPr>
              <w:t>0,00</w:t>
            </w:r>
          </w:p>
        </w:tc>
      </w:tr>
      <w:tr w:rsidR="00FB44C3" w:rsidRPr="00317B6A" w:rsidTr="00852A85">
        <w:trPr>
          <w:trHeight w:val="289"/>
          <w:jc w:val="center"/>
        </w:trPr>
        <w:tc>
          <w:tcPr>
            <w:tcW w:w="1155" w:type="dxa"/>
            <w:tcBorders>
              <w:top w:val="nil"/>
              <w:left w:val="single" w:sz="8" w:space="0" w:color="808080"/>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629-631</w:t>
            </w:r>
          </w:p>
        </w:tc>
        <w:tc>
          <w:tcPr>
            <w:tcW w:w="1599"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62900001-63100001</w:t>
            </w:r>
          </w:p>
        </w:tc>
        <w:tc>
          <w:tcPr>
            <w:tcW w:w="1810"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Otros servicios</w:t>
            </w:r>
          </w:p>
        </w:tc>
        <w:tc>
          <w:tcPr>
            <w:tcW w:w="2446"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rPr>
                <w:rFonts w:cs="Calibri"/>
                <w:color w:val="000000"/>
                <w:sz w:val="18"/>
                <w:szCs w:val="18"/>
                <w:lang w:eastAsia="es-ES"/>
              </w:rPr>
            </w:pPr>
            <w:r w:rsidRPr="00852A85">
              <w:rPr>
                <w:rFonts w:cs="Calibri"/>
                <w:color w:val="000000"/>
                <w:sz w:val="18"/>
                <w:szCs w:val="18"/>
                <w:lang w:eastAsia="es-ES"/>
              </w:rPr>
              <w:t>Criterio contable</w:t>
            </w:r>
          </w:p>
        </w:tc>
        <w:tc>
          <w:tcPr>
            <w:tcW w:w="1155" w:type="dxa"/>
            <w:tcBorders>
              <w:top w:val="nil"/>
              <w:left w:val="nil"/>
              <w:bottom w:val="single" w:sz="8" w:space="0" w:color="808080"/>
              <w:right w:val="single" w:sz="8" w:space="0" w:color="808080"/>
            </w:tcBorders>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85,50</w:t>
            </w:r>
          </w:p>
        </w:tc>
      </w:tr>
      <w:tr w:rsidR="00FB44C3" w:rsidRPr="00317B6A" w:rsidTr="00852A85">
        <w:trPr>
          <w:trHeight w:val="289"/>
          <w:jc w:val="center"/>
        </w:trPr>
        <w:tc>
          <w:tcPr>
            <w:tcW w:w="7010" w:type="dxa"/>
            <w:gridSpan w:val="4"/>
            <w:tcBorders>
              <w:top w:val="single" w:sz="8" w:space="0" w:color="808080"/>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rPr>
                <w:rFonts w:cs="Calibri"/>
                <w:b/>
                <w:bCs/>
                <w:color w:val="000000"/>
                <w:sz w:val="18"/>
                <w:szCs w:val="18"/>
                <w:lang w:eastAsia="es-ES"/>
              </w:rPr>
            </w:pPr>
            <w:r w:rsidRPr="00852A85">
              <w:rPr>
                <w:rFonts w:cs="Calibri"/>
                <w:b/>
                <w:bCs/>
                <w:color w:val="000000"/>
                <w:sz w:val="18"/>
                <w:szCs w:val="18"/>
                <w:lang w:eastAsia="es-ES"/>
              </w:rPr>
              <w:t>TOTAL GASTOS DE ADMINISTRACIÓN</w:t>
            </w:r>
          </w:p>
        </w:tc>
        <w:tc>
          <w:tcPr>
            <w:tcW w:w="1155" w:type="dxa"/>
            <w:tcBorders>
              <w:top w:val="nil"/>
              <w:left w:val="nil"/>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779,67</w:t>
            </w:r>
          </w:p>
        </w:tc>
      </w:tr>
    </w:tbl>
    <w:p w:rsidR="00FB44C3" w:rsidRDefault="00FB44C3" w:rsidP="007151EF">
      <w:pPr>
        <w:spacing w:before="120" w:after="120" w:line="280" w:lineRule="exact"/>
        <w:jc w:val="both"/>
      </w:pPr>
    </w:p>
    <w:p w:rsidR="00FB44C3" w:rsidRDefault="00FB44C3" w:rsidP="007151EF">
      <w:pPr>
        <w:spacing w:before="120" w:after="120" w:line="280" w:lineRule="exact"/>
        <w:jc w:val="both"/>
      </w:pPr>
      <w:r>
        <w:t>El artículo del Reglamento establece el límite de dichos gastos, al señalar que el importe de gastos directamente ocasionados por la administración de los bienes y derechos que integran el patrimonio de la Fundación, sumado al de los gastos que los patronos tienen derecho a ser resarcidos, no podrá superar la mayor de: el 5% de los fondos propios, o el 20% del resultado contable de la Fundación, corregido con los ajustes que se establecen en el artículo 32.</w:t>
      </w:r>
    </w:p>
    <w:p w:rsidR="00FB44C3" w:rsidRDefault="00FB44C3" w:rsidP="003655E4">
      <w:pPr>
        <w:spacing w:before="120" w:after="120" w:line="280" w:lineRule="exact"/>
        <w:jc w:val="both"/>
      </w:pPr>
    </w:p>
    <w:p w:rsidR="00FB44C3" w:rsidRDefault="00FB44C3" w:rsidP="003655E4">
      <w:pPr>
        <w:spacing w:before="120" w:after="120" w:line="280" w:lineRule="exact"/>
        <w:jc w:val="both"/>
      </w:pPr>
    </w:p>
    <w:p w:rsidR="00FB44C3" w:rsidRDefault="00FB44C3" w:rsidP="003655E4">
      <w:pPr>
        <w:spacing w:before="120" w:after="120" w:line="280" w:lineRule="exact"/>
        <w:jc w:val="both"/>
      </w:pPr>
    </w:p>
    <w:p w:rsidR="00FB44C3" w:rsidRDefault="00FB44C3" w:rsidP="003655E4">
      <w:pPr>
        <w:spacing w:before="120" w:after="120" w:line="280" w:lineRule="exact"/>
        <w:jc w:val="both"/>
      </w:pPr>
    </w:p>
    <w:p w:rsidR="00FB44C3" w:rsidRDefault="00FB44C3" w:rsidP="003655E4">
      <w:pPr>
        <w:spacing w:before="120" w:after="120" w:line="280" w:lineRule="exact"/>
        <w:jc w:val="both"/>
      </w:pPr>
      <w:r>
        <w:t>Tabla 2. Gastos de administración (art. 27.3 Ley 50/2002 y art. 33 del Reglamento)</w:t>
      </w:r>
    </w:p>
    <w:tbl>
      <w:tblPr>
        <w:tblW w:w="9739" w:type="dxa"/>
        <w:jc w:val="center"/>
        <w:tblCellMar>
          <w:left w:w="70" w:type="dxa"/>
          <w:right w:w="70" w:type="dxa"/>
        </w:tblCellMar>
        <w:tblLook w:val="00A0" w:firstRow="1" w:lastRow="0" w:firstColumn="1" w:lastColumn="0" w:noHBand="0" w:noVBand="0"/>
      </w:tblPr>
      <w:tblGrid>
        <w:gridCol w:w="791"/>
        <w:gridCol w:w="1401"/>
        <w:gridCol w:w="1526"/>
        <w:gridCol w:w="2052"/>
        <w:gridCol w:w="1223"/>
        <w:gridCol w:w="1413"/>
        <w:gridCol w:w="1333"/>
      </w:tblGrid>
      <w:tr w:rsidR="00FB44C3" w:rsidRPr="00317B6A" w:rsidTr="00573739">
        <w:trPr>
          <w:trHeight w:val="326"/>
          <w:jc w:val="center"/>
        </w:trPr>
        <w:tc>
          <w:tcPr>
            <w:tcW w:w="9739" w:type="dxa"/>
            <w:gridSpan w:val="7"/>
            <w:tcBorders>
              <w:top w:val="single" w:sz="8" w:space="0" w:color="808080"/>
              <w:left w:val="single" w:sz="8" w:space="0" w:color="808080"/>
              <w:bottom w:val="single" w:sz="8" w:space="0" w:color="808080"/>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GASTOS DE ADMINISTRACIÓN</w:t>
            </w:r>
          </w:p>
        </w:tc>
      </w:tr>
      <w:tr w:rsidR="00FB44C3" w:rsidRPr="00317B6A" w:rsidTr="00573739">
        <w:trPr>
          <w:trHeight w:val="311"/>
          <w:jc w:val="center"/>
        </w:trPr>
        <w:tc>
          <w:tcPr>
            <w:tcW w:w="791" w:type="dxa"/>
            <w:vMerge w:val="restart"/>
            <w:tcBorders>
              <w:top w:val="nil"/>
              <w:left w:val="single" w:sz="8" w:space="0" w:color="808080"/>
              <w:bottom w:val="single" w:sz="8" w:space="0" w:color="808080"/>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Ejercicio</w:t>
            </w:r>
          </w:p>
        </w:tc>
        <w:tc>
          <w:tcPr>
            <w:tcW w:w="2927" w:type="dxa"/>
            <w:gridSpan w:val="2"/>
            <w:tcBorders>
              <w:top w:val="single" w:sz="8" w:space="0" w:color="808080"/>
              <w:left w:val="nil"/>
              <w:bottom w:val="nil"/>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 xml:space="preserve">Límites alternativos </w:t>
            </w:r>
          </w:p>
        </w:tc>
        <w:tc>
          <w:tcPr>
            <w:tcW w:w="2052"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Gastos comunes asignados a la admin. del patrimonio</w:t>
            </w:r>
          </w:p>
        </w:tc>
        <w:tc>
          <w:tcPr>
            <w:tcW w:w="1223"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Gastos resarcibles a los patronos</w:t>
            </w:r>
          </w:p>
        </w:tc>
        <w:tc>
          <w:tcPr>
            <w:tcW w:w="1413"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Total gastos de administración devengados en el ejercicio</w:t>
            </w:r>
          </w:p>
        </w:tc>
        <w:tc>
          <w:tcPr>
            <w:tcW w:w="1333"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Supera (+) No supera (-) el límite máximo exigido</w:t>
            </w:r>
          </w:p>
        </w:tc>
      </w:tr>
      <w:tr w:rsidR="00FB44C3" w:rsidRPr="00317B6A" w:rsidTr="00573739">
        <w:trPr>
          <w:trHeight w:val="326"/>
          <w:jc w:val="center"/>
        </w:trPr>
        <w:tc>
          <w:tcPr>
            <w:tcW w:w="791"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2927" w:type="dxa"/>
            <w:gridSpan w:val="2"/>
            <w:tcBorders>
              <w:top w:val="nil"/>
              <w:left w:val="nil"/>
              <w:bottom w:val="single" w:sz="8" w:space="0" w:color="808080"/>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(art. 33 RD 1337/2005)</w:t>
            </w:r>
          </w:p>
        </w:tc>
        <w:tc>
          <w:tcPr>
            <w:tcW w:w="2052"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223"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413"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333"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r>
      <w:tr w:rsidR="00FB44C3" w:rsidRPr="00317B6A" w:rsidTr="00573739">
        <w:trPr>
          <w:trHeight w:val="792"/>
          <w:jc w:val="center"/>
        </w:trPr>
        <w:tc>
          <w:tcPr>
            <w:tcW w:w="791"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401" w:type="dxa"/>
            <w:tcBorders>
              <w:top w:val="nil"/>
              <w:left w:val="nil"/>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5% de los fondos propios</w:t>
            </w:r>
          </w:p>
        </w:tc>
        <w:tc>
          <w:tcPr>
            <w:tcW w:w="1526" w:type="dxa"/>
            <w:tcBorders>
              <w:top w:val="nil"/>
              <w:left w:val="nil"/>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8"/>
                <w:szCs w:val="18"/>
                <w:lang w:eastAsia="es-ES"/>
              </w:rPr>
            </w:pPr>
            <w:r w:rsidRPr="00852A85">
              <w:rPr>
                <w:rFonts w:cs="Calibri"/>
                <w:b/>
                <w:bCs/>
                <w:color w:val="000000"/>
                <w:sz w:val="18"/>
                <w:szCs w:val="18"/>
                <w:lang w:eastAsia="es-ES"/>
              </w:rPr>
              <w:t>20% de la base de cálculo del art. 27 Ley 50/2004</w:t>
            </w:r>
          </w:p>
        </w:tc>
        <w:tc>
          <w:tcPr>
            <w:tcW w:w="2052"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223"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413"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c>
          <w:tcPr>
            <w:tcW w:w="1333"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8"/>
                <w:szCs w:val="18"/>
                <w:lang w:eastAsia="es-ES"/>
              </w:rPr>
            </w:pPr>
          </w:p>
        </w:tc>
      </w:tr>
      <w:tr w:rsidR="00FB44C3" w:rsidRPr="00317B6A" w:rsidTr="00573739">
        <w:trPr>
          <w:trHeight w:val="326"/>
          <w:jc w:val="center"/>
        </w:trPr>
        <w:tc>
          <w:tcPr>
            <w:tcW w:w="791" w:type="dxa"/>
            <w:tcBorders>
              <w:top w:val="nil"/>
              <w:left w:val="single" w:sz="8" w:space="0" w:color="808080"/>
              <w:bottom w:val="single" w:sz="8" w:space="0" w:color="808080"/>
              <w:right w:val="single" w:sz="8" w:space="0" w:color="808080"/>
            </w:tcBorders>
            <w:noWrap/>
            <w:vAlign w:val="bottom"/>
          </w:tcPr>
          <w:p w:rsidR="00FB44C3" w:rsidRPr="00852A85" w:rsidRDefault="00FB44C3" w:rsidP="00852A85">
            <w:pPr>
              <w:spacing w:after="0" w:line="240" w:lineRule="auto"/>
              <w:jc w:val="center"/>
              <w:rPr>
                <w:rFonts w:cs="Calibri"/>
                <w:color w:val="000000"/>
                <w:sz w:val="18"/>
                <w:szCs w:val="18"/>
                <w:lang w:eastAsia="es-ES"/>
              </w:rPr>
            </w:pPr>
            <w:r w:rsidRPr="00852A85">
              <w:rPr>
                <w:rFonts w:cs="Calibri"/>
                <w:color w:val="000000"/>
                <w:sz w:val="18"/>
                <w:szCs w:val="18"/>
                <w:lang w:eastAsia="es-ES"/>
              </w:rPr>
              <w:t>202</w:t>
            </w:r>
            <w:r>
              <w:rPr>
                <w:rFonts w:cs="Calibri"/>
                <w:color w:val="000000"/>
                <w:sz w:val="18"/>
                <w:szCs w:val="18"/>
                <w:lang w:eastAsia="es-ES"/>
              </w:rPr>
              <w:t>4</w:t>
            </w:r>
          </w:p>
        </w:tc>
        <w:tc>
          <w:tcPr>
            <w:tcW w:w="1401"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9.690,25</w:t>
            </w:r>
          </w:p>
        </w:tc>
        <w:tc>
          <w:tcPr>
            <w:tcW w:w="1526"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sz w:val="18"/>
                <w:szCs w:val="18"/>
                <w:lang w:eastAsia="es-ES"/>
              </w:rPr>
            </w:pPr>
            <w:r w:rsidRPr="00852A85">
              <w:rPr>
                <w:rFonts w:cs="Calibri"/>
                <w:sz w:val="18"/>
                <w:szCs w:val="18"/>
                <w:lang w:eastAsia="es-ES"/>
              </w:rPr>
              <w:t>0,00</w:t>
            </w:r>
          </w:p>
        </w:tc>
        <w:tc>
          <w:tcPr>
            <w:tcW w:w="2052"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779,67</w:t>
            </w:r>
          </w:p>
        </w:tc>
        <w:tc>
          <w:tcPr>
            <w:tcW w:w="1223"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8"/>
                <w:szCs w:val="18"/>
                <w:lang w:eastAsia="es-ES"/>
              </w:rPr>
            </w:pPr>
            <w:r w:rsidRPr="00852A85">
              <w:rPr>
                <w:rFonts w:cs="Calibri"/>
                <w:color w:val="000000"/>
                <w:sz w:val="18"/>
                <w:szCs w:val="18"/>
                <w:lang w:eastAsia="es-ES"/>
              </w:rPr>
              <w:t> </w:t>
            </w:r>
          </w:p>
        </w:tc>
        <w:tc>
          <w:tcPr>
            <w:tcW w:w="1413"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779,67</w:t>
            </w:r>
          </w:p>
        </w:tc>
        <w:tc>
          <w:tcPr>
            <w:tcW w:w="1333"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8"/>
                <w:szCs w:val="18"/>
                <w:lang w:eastAsia="es-ES"/>
              </w:rPr>
            </w:pPr>
            <w:r>
              <w:rPr>
                <w:rFonts w:cs="Calibri"/>
                <w:color w:val="000000"/>
                <w:sz w:val="18"/>
                <w:szCs w:val="18"/>
                <w:lang w:eastAsia="es-ES"/>
              </w:rPr>
              <w:t>779,67</w:t>
            </w:r>
          </w:p>
        </w:tc>
      </w:tr>
    </w:tbl>
    <w:p w:rsidR="00FB44C3" w:rsidRDefault="00FB44C3" w:rsidP="00340629">
      <w:pPr>
        <w:sectPr w:rsidR="00FB44C3" w:rsidSect="00340629">
          <w:headerReference w:type="default" r:id="rId9"/>
          <w:footerReference w:type="default" r:id="rId10"/>
          <w:pgSz w:w="11906" w:h="16838"/>
          <w:pgMar w:top="2268" w:right="1418" w:bottom="1418" w:left="1701" w:header="340" w:footer="454" w:gutter="0"/>
          <w:cols w:space="708"/>
          <w:docGrid w:linePitch="360"/>
        </w:sectPr>
      </w:pPr>
    </w:p>
    <w:p w:rsidR="00FB44C3" w:rsidRDefault="00FB44C3" w:rsidP="00340629">
      <w:r>
        <w:t>Tabla 1. Grado de cumplimiento del destino de las rentas e ingresos</w:t>
      </w:r>
    </w:p>
    <w:p w:rsidR="00FB44C3" w:rsidRDefault="00FB44C3" w:rsidP="00E265C3">
      <w:pPr>
        <w:spacing w:before="120" w:after="120" w:line="280" w:lineRule="exact"/>
        <w:jc w:val="both"/>
        <w:rPr>
          <w:b/>
          <w:bCs/>
          <w:sz w:val="18"/>
          <w:szCs w:val="18"/>
          <w:lang w:eastAsia="es-ES"/>
        </w:rPr>
      </w:pPr>
      <w:r>
        <w:rPr>
          <w:b/>
          <w:bCs/>
          <w:sz w:val="18"/>
          <w:szCs w:val="18"/>
          <w:lang w:eastAsia="es-ES"/>
        </w:rPr>
        <w:t>(art. 33 RD 1337/2005)</w:t>
      </w:r>
    </w:p>
    <w:p w:rsidR="00FB44C3" w:rsidRDefault="00FB44C3" w:rsidP="00E265C3">
      <w:pPr>
        <w:spacing w:before="120" w:after="120" w:line="280" w:lineRule="exact"/>
        <w:jc w:val="both"/>
        <w:rPr>
          <w:b/>
          <w:bCs/>
          <w:sz w:val="18"/>
          <w:szCs w:val="18"/>
          <w:lang w:eastAsia="es-ES"/>
        </w:rPr>
      </w:pPr>
    </w:p>
    <w:tbl>
      <w:tblPr>
        <w:tblW w:w="15215" w:type="dxa"/>
        <w:jc w:val="center"/>
        <w:tblCellMar>
          <w:left w:w="70" w:type="dxa"/>
          <w:right w:w="70" w:type="dxa"/>
        </w:tblCellMar>
        <w:tblLook w:val="00A0" w:firstRow="1" w:lastRow="0" w:firstColumn="1" w:lastColumn="0" w:noHBand="0" w:noVBand="0"/>
      </w:tblPr>
      <w:tblGrid>
        <w:gridCol w:w="695"/>
        <w:gridCol w:w="1254"/>
        <w:gridCol w:w="1572"/>
        <w:gridCol w:w="1030"/>
        <w:gridCol w:w="878"/>
        <w:gridCol w:w="1589"/>
        <w:gridCol w:w="1047"/>
        <w:gridCol w:w="964"/>
        <w:gridCol w:w="985"/>
        <w:gridCol w:w="1166"/>
        <w:gridCol w:w="1030"/>
        <w:gridCol w:w="1030"/>
        <w:gridCol w:w="911"/>
        <w:gridCol w:w="1064"/>
      </w:tblGrid>
      <w:tr w:rsidR="00FB44C3" w:rsidRPr="00317B6A" w:rsidTr="00573739">
        <w:trPr>
          <w:trHeight w:val="726"/>
          <w:jc w:val="center"/>
        </w:trPr>
        <w:tc>
          <w:tcPr>
            <w:tcW w:w="695"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color w:val="000000"/>
                <w:sz w:val="16"/>
                <w:szCs w:val="16"/>
                <w:lang w:eastAsia="es-ES"/>
              </w:rPr>
            </w:pPr>
          </w:p>
        </w:tc>
        <w:tc>
          <w:tcPr>
            <w:tcW w:w="1254" w:type="dxa"/>
            <w:tcBorders>
              <w:top w:val="nil"/>
              <w:left w:val="nil"/>
              <w:bottom w:val="nil"/>
              <w:right w:val="nil"/>
            </w:tcBorders>
            <w:noWrap/>
            <w:vAlign w:val="bottom"/>
          </w:tcPr>
          <w:p w:rsidR="00FB44C3" w:rsidRPr="00852A85" w:rsidRDefault="00FB44C3" w:rsidP="00852A85">
            <w:pPr>
              <w:spacing w:after="0" w:line="240" w:lineRule="auto"/>
              <w:rPr>
                <w:rFonts w:cs="Calibri"/>
                <w:color w:val="000000"/>
                <w:sz w:val="16"/>
                <w:szCs w:val="16"/>
                <w:lang w:eastAsia="es-ES"/>
              </w:rPr>
            </w:pPr>
          </w:p>
        </w:tc>
        <w:tc>
          <w:tcPr>
            <w:tcW w:w="1572" w:type="dxa"/>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030" w:type="dxa"/>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878" w:type="dxa"/>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589" w:type="dxa"/>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047" w:type="dxa"/>
            <w:tcBorders>
              <w:top w:val="nil"/>
              <w:left w:val="nil"/>
              <w:bottom w:val="nil"/>
              <w:right w:val="single" w:sz="8" w:space="0" w:color="808080"/>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949" w:type="dxa"/>
            <w:gridSpan w:val="2"/>
            <w:tcBorders>
              <w:top w:val="single" w:sz="8" w:space="0" w:color="808080"/>
              <w:left w:val="nil"/>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Recursos mínimos a destinar en cumplimiento de fines en el ejercicio</w:t>
            </w:r>
          </w:p>
        </w:tc>
        <w:tc>
          <w:tcPr>
            <w:tcW w:w="1166" w:type="dxa"/>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030" w:type="dxa"/>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030" w:type="dxa"/>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911" w:type="dxa"/>
            <w:tcBorders>
              <w:top w:val="nil"/>
              <w:left w:val="nil"/>
              <w:bottom w:val="nil"/>
              <w:right w:val="nil"/>
            </w:tcBorders>
            <w:noWrap/>
            <w:vAlign w:val="bottom"/>
          </w:tcPr>
          <w:p w:rsidR="00FB44C3" w:rsidRPr="00852A85" w:rsidRDefault="00FB44C3" w:rsidP="00852A85">
            <w:pPr>
              <w:spacing w:after="0" w:line="240" w:lineRule="auto"/>
              <w:rPr>
                <w:rFonts w:cs="Calibri"/>
                <w:color w:val="000000"/>
                <w:sz w:val="16"/>
                <w:szCs w:val="16"/>
                <w:lang w:eastAsia="es-ES"/>
              </w:rPr>
            </w:pPr>
          </w:p>
        </w:tc>
        <w:tc>
          <w:tcPr>
            <w:tcW w:w="1064" w:type="dxa"/>
            <w:tcBorders>
              <w:top w:val="nil"/>
              <w:left w:val="nil"/>
              <w:bottom w:val="nil"/>
              <w:right w:val="nil"/>
            </w:tcBorders>
            <w:noWrap/>
            <w:vAlign w:val="bottom"/>
          </w:tcPr>
          <w:p w:rsidR="00FB44C3" w:rsidRPr="00852A85" w:rsidRDefault="00FB44C3" w:rsidP="00852A85">
            <w:pPr>
              <w:spacing w:after="0" w:line="240" w:lineRule="auto"/>
              <w:rPr>
                <w:rFonts w:cs="Calibri"/>
                <w:color w:val="000000"/>
                <w:sz w:val="16"/>
                <w:szCs w:val="16"/>
                <w:lang w:eastAsia="es-ES"/>
              </w:rPr>
            </w:pPr>
          </w:p>
        </w:tc>
      </w:tr>
      <w:tr w:rsidR="00FB44C3" w:rsidRPr="00317B6A" w:rsidTr="00573739">
        <w:trPr>
          <w:trHeight w:val="255"/>
          <w:jc w:val="center"/>
        </w:trPr>
        <w:tc>
          <w:tcPr>
            <w:tcW w:w="695" w:type="dxa"/>
            <w:vMerge w:val="restart"/>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p>
        </w:tc>
        <w:tc>
          <w:tcPr>
            <w:tcW w:w="1254" w:type="dxa"/>
            <w:vMerge w:val="restart"/>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3480" w:type="dxa"/>
            <w:gridSpan w:val="3"/>
            <w:tcBorders>
              <w:top w:val="single" w:sz="8" w:space="0" w:color="808080"/>
              <w:left w:val="nil"/>
              <w:bottom w:val="nil"/>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 xml:space="preserve">Ajustes (+) del </w:t>
            </w:r>
          </w:p>
        </w:tc>
        <w:tc>
          <w:tcPr>
            <w:tcW w:w="1589" w:type="dxa"/>
            <w:tcBorders>
              <w:top w:val="nil"/>
              <w:left w:val="nil"/>
              <w:bottom w:val="nil"/>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 xml:space="preserve">Ajustes (-) </w:t>
            </w:r>
          </w:p>
        </w:tc>
        <w:tc>
          <w:tcPr>
            <w:tcW w:w="1047" w:type="dxa"/>
            <w:vMerge w:val="restart"/>
            <w:tcBorders>
              <w:top w:val="nil"/>
              <w:left w:val="single" w:sz="8" w:space="0" w:color="808080"/>
              <w:bottom w:val="single" w:sz="8" w:space="0" w:color="808080"/>
              <w:right w:val="single" w:sz="8" w:space="0" w:color="808080"/>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949" w:type="dxa"/>
            <w:gridSpan w:val="2"/>
            <w:vMerge w:val="restart"/>
            <w:tcBorders>
              <w:top w:val="single" w:sz="8" w:space="0" w:color="808080"/>
              <w:left w:val="single" w:sz="8" w:space="0" w:color="808080"/>
              <w:bottom w:val="single" w:sz="8" w:space="0" w:color="808080"/>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TOTAL</w:t>
            </w:r>
          </w:p>
        </w:tc>
        <w:tc>
          <w:tcPr>
            <w:tcW w:w="3226" w:type="dxa"/>
            <w:gridSpan w:val="3"/>
            <w:tcBorders>
              <w:top w:val="single" w:sz="8" w:space="0" w:color="808080"/>
              <w:left w:val="nil"/>
              <w:bottom w:val="nil"/>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 xml:space="preserve">Recursos destinados a fines </w:t>
            </w:r>
          </w:p>
        </w:tc>
        <w:tc>
          <w:tcPr>
            <w:tcW w:w="911" w:type="dxa"/>
            <w:vMerge w:val="restart"/>
            <w:tcBorders>
              <w:top w:val="nil"/>
              <w:left w:val="single" w:sz="8" w:space="0" w:color="808080"/>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r w:rsidRPr="00852A85">
              <w:rPr>
                <w:rFonts w:cs="Calibri"/>
                <w:color w:val="000000"/>
                <w:sz w:val="16"/>
                <w:szCs w:val="16"/>
                <w:lang w:eastAsia="es-ES"/>
              </w:rPr>
              <w:t> </w:t>
            </w:r>
          </w:p>
        </w:tc>
        <w:tc>
          <w:tcPr>
            <w:tcW w:w="1064" w:type="dxa"/>
            <w:vMerge w:val="restart"/>
            <w:tcBorders>
              <w:top w:val="nil"/>
              <w:left w:val="nil"/>
              <w:bottom w:val="single" w:sz="8" w:space="0" w:color="808080"/>
              <w:right w:val="nil"/>
            </w:tcBorders>
            <w:noWrap/>
            <w:vAlign w:val="bottom"/>
          </w:tcPr>
          <w:p w:rsidR="00FB44C3" w:rsidRPr="00852A85" w:rsidRDefault="00FB44C3" w:rsidP="00852A85">
            <w:pPr>
              <w:spacing w:after="0" w:line="240" w:lineRule="auto"/>
              <w:rPr>
                <w:rFonts w:cs="Calibri"/>
                <w:color w:val="000000"/>
                <w:sz w:val="16"/>
                <w:szCs w:val="16"/>
                <w:lang w:eastAsia="es-ES"/>
              </w:rPr>
            </w:pPr>
          </w:p>
        </w:tc>
      </w:tr>
      <w:tr w:rsidR="00FB44C3" w:rsidRPr="00317B6A" w:rsidTr="00573739">
        <w:trPr>
          <w:trHeight w:val="268"/>
          <w:jc w:val="center"/>
        </w:trPr>
        <w:tc>
          <w:tcPr>
            <w:tcW w:w="695" w:type="dxa"/>
            <w:vMerge/>
            <w:tcBorders>
              <w:top w:val="nil"/>
              <w:left w:val="nil"/>
              <w:bottom w:val="single" w:sz="8" w:space="0" w:color="808080"/>
              <w:right w:val="nil"/>
            </w:tcBorders>
            <w:vAlign w:val="center"/>
          </w:tcPr>
          <w:p w:rsidR="00FB44C3" w:rsidRPr="00852A85" w:rsidRDefault="00FB44C3" w:rsidP="00852A85">
            <w:pPr>
              <w:spacing w:after="0" w:line="240" w:lineRule="auto"/>
              <w:rPr>
                <w:rFonts w:cs="Calibri"/>
                <w:color w:val="000000"/>
                <w:sz w:val="16"/>
                <w:szCs w:val="16"/>
                <w:lang w:eastAsia="es-ES"/>
              </w:rPr>
            </w:pPr>
          </w:p>
        </w:tc>
        <w:tc>
          <w:tcPr>
            <w:tcW w:w="1254" w:type="dxa"/>
            <w:vMerge/>
            <w:tcBorders>
              <w:top w:val="nil"/>
              <w:left w:val="nil"/>
              <w:bottom w:val="single" w:sz="8" w:space="0" w:color="808080"/>
              <w:right w:val="single" w:sz="8" w:space="0" w:color="808080"/>
            </w:tcBorders>
            <w:vAlign w:val="center"/>
          </w:tcPr>
          <w:p w:rsidR="00FB44C3" w:rsidRPr="00852A85" w:rsidRDefault="00FB44C3" w:rsidP="00852A85">
            <w:pPr>
              <w:spacing w:after="0" w:line="240" w:lineRule="auto"/>
              <w:rPr>
                <w:rFonts w:cs="Calibri"/>
                <w:color w:val="000000"/>
                <w:sz w:val="16"/>
                <w:szCs w:val="16"/>
                <w:lang w:eastAsia="es-ES"/>
              </w:rPr>
            </w:pPr>
          </w:p>
        </w:tc>
        <w:tc>
          <w:tcPr>
            <w:tcW w:w="3480" w:type="dxa"/>
            <w:gridSpan w:val="3"/>
            <w:tcBorders>
              <w:top w:val="nil"/>
              <w:left w:val="nil"/>
              <w:bottom w:val="single" w:sz="8" w:space="0" w:color="808080"/>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resultado contable</w:t>
            </w:r>
          </w:p>
        </w:tc>
        <w:tc>
          <w:tcPr>
            <w:tcW w:w="1589" w:type="dxa"/>
            <w:tcBorders>
              <w:top w:val="nil"/>
              <w:left w:val="nil"/>
              <w:bottom w:val="single" w:sz="8" w:space="0" w:color="808080"/>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 xml:space="preserve">del resultado </w:t>
            </w:r>
          </w:p>
        </w:tc>
        <w:tc>
          <w:tcPr>
            <w:tcW w:w="1047"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color w:val="000000"/>
                <w:sz w:val="16"/>
                <w:szCs w:val="16"/>
                <w:lang w:eastAsia="es-ES"/>
              </w:rPr>
            </w:pPr>
          </w:p>
        </w:tc>
        <w:tc>
          <w:tcPr>
            <w:tcW w:w="1949" w:type="dxa"/>
            <w:gridSpan w:val="2"/>
            <w:vMerge/>
            <w:tcBorders>
              <w:top w:val="single" w:sz="8" w:space="0" w:color="808080"/>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3226" w:type="dxa"/>
            <w:gridSpan w:val="3"/>
            <w:tcBorders>
              <w:top w:val="nil"/>
              <w:left w:val="nil"/>
              <w:bottom w:val="single" w:sz="8" w:space="0" w:color="808080"/>
              <w:right w:val="single" w:sz="8" w:space="0" w:color="808080"/>
            </w:tcBorders>
            <w:shd w:val="clear" w:color="000000" w:fill="D9D9D9"/>
            <w:noWrap/>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(Gastos + Inversiones)</w:t>
            </w:r>
          </w:p>
        </w:tc>
        <w:tc>
          <w:tcPr>
            <w:tcW w:w="911" w:type="dxa"/>
            <w:vMerge/>
            <w:tcBorders>
              <w:top w:val="nil"/>
              <w:left w:val="single" w:sz="8" w:space="0" w:color="808080"/>
              <w:bottom w:val="single" w:sz="8" w:space="0" w:color="808080"/>
              <w:right w:val="nil"/>
            </w:tcBorders>
            <w:vAlign w:val="center"/>
          </w:tcPr>
          <w:p w:rsidR="00FB44C3" w:rsidRPr="00852A85" w:rsidRDefault="00FB44C3" w:rsidP="00852A85">
            <w:pPr>
              <w:spacing w:after="0" w:line="240" w:lineRule="auto"/>
              <w:rPr>
                <w:rFonts w:cs="Calibri"/>
                <w:color w:val="000000"/>
                <w:sz w:val="16"/>
                <w:szCs w:val="16"/>
                <w:lang w:eastAsia="es-ES"/>
              </w:rPr>
            </w:pPr>
          </w:p>
        </w:tc>
        <w:tc>
          <w:tcPr>
            <w:tcW w:w="1064" w:type="dxa"/>
            <w:vMerge/>
            <w:tcBorders>
              <w:top w:val="nil"/>
              <w:left w:val="nil"/>
              <w:bottom w:val="single" w:sz="8" w:space="0" w:color="808080"/>
              <w:right w:val="nil"/>
            </w:tcBorders>
            <w:vAlign w:val="center"/>
          </w:tcPr>
          <w:p w:rsidR="00FB44C3" w:rsidRPr="00852A85" w:rsidRDefault="00FB44C3" w:rsidP="00852A85">
            <w:pPr>
              <w:spacing w:after="0" w:line="240" w:lineRule="auto"/>
              <w:rPr>
                <w:rFonts w:cs="Calibri"/>
                <w:color w:val="000000"/>
                <w:sz w:val="16"/>
                <w:szCs w:val="16"/>
                <w:lang w:eastAsia="es-ES"/>
              </w:rPr>
            </w:pPr>
          </w:p>
        </w:tc>
      </w:tr>
      <w:tr w:rsidR="00FB44C3" w:rsidRPr="00317B6A" w:rsidTr="00573739">
        <w:trPr>
          <w:trHeight w:val="726"/>
          <w:jc w:val="center"/>
        </w:trPr>
        <w:tc>
          <w:tcPr>
            <w:tcW w:w="695"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Ejercicio</w:t>
            </w:r>
          </w:p>
        </w:tc>
        <w:tc>
          <w:tcPr>
            <w:tcW w:w="1254"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Resultado contable</w:t>
            </w:r>
          </w:p>
        </w:tc>
        <w:tc>
          <w:tcPr>
            <w:tcW w:w="1572"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Dotaciones a la amort. (inmov.) afectas a actividades en cumplimiento de fines</w:t>
            </w:r>
          </w:p>
        </w:tc>
        <w:tc>
          <w:tcPr>
            <w:tcW w:w="1030"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Gastos de la actividad propia (comunes + específicos)</w:t>
            </w:r>
          </w:p>
        </w:tc>
        <w:tc>
          <w:tcPr>
            <w:tcW w:w="878"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 xml:space="preserve">Total gastos </w:t>
            </w:r>
          </w:p>
        </w:tc>
        <w:tc>
          <w:tcPr>
            <w:tcW w:w="1589" w:type="dxa"/>
            <w:vMerge w:val="restart"/>
            <w:tcBorders>
              <w:top w:val="nil"/>
              <w:left w:val="single" w:sz="8" w:space="0" w:color="808080"/>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Ingresos no computables: Bº en venta de inmuebles en los que se realice actividad propia y el de bienes y derechos considerados de dot. fundac.</w:t>
            </w:r>
          </w:p>
        </w:tc>
        <w:tc>
          <w:tcPr>
            <w:tcW w:w="1047" w:type="dxa"/>
            <w:tcBorders>
              <w:top w:val="nil"/>
              <w:left w:val="nil"/>
              <w:bottom w:val="nil"/>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Base de cálculo:</w:t>
            </w:r>
          </w:p>
        </w:tc>
        <w:tc>
          <w:tcPr>
            <w:tcW w:w="964"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Importe</w:t>
            </w:r>
          </w:p>
        </w:tc>
        <w:tc>
          <w:tcPr>
            <w:tcW w:w="985"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w:t>
            </w:r>
          </w:p>
        </w:tc>
        <w:tc>
          <w:tcPr>
            <w:tcW w:w="1166"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Gastos actividad devengados en el ejercicio</w:t>
            </w:r>
          </w:p>
        </w:tc>
        <w:tc>
          <w:tcPr>
            <w:tcW w:w="1030" w:type="dxa"/>
            <w:tcBorders>
              <w:top w:val="nil"/>
              <w:left w:val="nil"/>
              <w:bottom w:val="nil"/>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 xml:space="preserve">Inv. realizadas </w:t>
            </w:r>
          </w:p>
        </w:tc>
        <w:tc>
          <w:tcPr>
            <w:tcW w:w="1030"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 xml:space="preserve">Total Recursos destinados en el ejercicio </w:t>
            </w:r>
          </w:p>
        </w:tc>
        <w:tc>
          <w:tcPr>
            <w:tcW w:w="911"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202</w:t>
            </w:r>
            <w:r>
              <w:rPr>
                <w:rFonts w:cs="Calibri"/>
                <w:b/>
                <w:bCs/>
                <w:color w:val="000000"/>
                <w:sz w:val="16"/>
                <w:szCs w:val="16"/>
                <w:lang w:eastAsia="es-ES"/>
              </w:rPr>
              <w:t>4</w:t>
            </w:r>
          </w:p>
        </w:tc>
        <w:tc>
          <w:tcPr>
            <w:tcW w:w="1064" w:type="dxa"/>
            <w:vMerge w:val="restart"/>
            <w:tcBorders>
              <w:top w:val="nil"/>
              <w:left w:val="single" w:sz="8" w:space="0" w:color="808080"/>
              <w:bottom w:val="single" w:sz="8" w:space="0" w:color="808080"/>
              <w:right w:val="single" w:sz="8" w:space="0" w:color="808080"/>
            </w:tcBorders>
            <w:shd w:val="clear" w:color="000000" w:fill="D9D9D9"/>
            <w:vAlign w:val="center"/>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Importe pendiente</w:t>
            </w:r>
          </w:p>
        </w:tc>
      </w:tr>
      <w:tr w:rsidR="00FB44C3" w:rsidRPr="00317B6A" w:rsidTr="00573739">
        <w:trPr>
          <w:trHeight w:val="599"/>
          <w:jc w:val="center"/>
        </w:trPr>
        <w:tc>
          <w:tcPr>
            <w:tcW w:w="69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25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572"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30"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878"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589"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47" w:type="dxa"/>
            <w:tcBorders>
              <w:top w:val="nil"/>
              <w:left w:val="nil"/>
              <w:bottom w:val="nil"/>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art. 27 Ley 50/2002</w:t>
            </w:r>
          </w:p>
        </w:tc>
        <w:tc>
          <w:tcPr>
            <w:tcW w:w="96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98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166"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30" w:type="dxa"/>
            <w:tcBorders>
              <w:top w:val="nil"/>
              <w:left w:val="nil"/>
              <w:bottom w:val="nil"/>
              <w:right w:val="single" w:sz="8" w:space="0" w:color="808080"/>
            </w:tcBorders>
            <w:shd w:val="clear" w:color="000000" w:fill="D9D9D9"/>
            <w:vAlign w:val="bottom"/>
          </w:tcPr>
          <w:p w:rsidR="00FB44C3" w:rsidRPr="00852A85" w:rsidRDefault="00FB44C3" w:rsidP="00852A85">
            <w:pPr>
              <w:spacing w:after="0" w:line="240" w:lineRule="auto"/>
              <w:jc w:val="center"/>
              <w:rPr>
                <w:rFonts w:cs="Calibri"/>
                <w:b/>
                <w:bCs/>
                <w:color w:val="000000"/>
                <w:sz w:val="16"/>
                <w:szCs w:val="16"/>
                <w:lang w:eastAsia="es-ES"/>
              </w:rPr>
            </w:pPr>
            <w:r w:rsidRPr="00852A85">
              <w:rPr>
                <w:rFonts w:cs="Calibri"/>
                <w:b/>
                <w:bCs/>
                <w:color w:val="000000"/>
                <w:sz w:val="16"/>
                <w:szCs w:val="16"/>
                <w:lang w:eastAsia="es-ES"/>
              </w:rPr>
              <w:t>en la actividad propia en el ejercicio</w:t>
            </w:r>
          </w:p>
        </w:tc>
        <w:tc>
          <w:tcPr>
            <w:tcW w:w="1030"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911"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6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r>
      <w:tr w:rsidR="00FB44C3" w:rsidRPr="00317B6A" w:rsidTr="00573739">
        <w:trPr>
          <w:trHeight w:val="255"/>
          <w:jc w:val="center"/>
        </w:trPr>
        <w:tc>
          <w:tcPr>
            <w:tcW w:w="69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25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572"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30"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878"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589"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47" w:type="dxa"/>
            <w:tcBorders>
              <w:top w:val="nil"/>
              <w:left w:val="nil"/>
              <w:bottom w:val="nil"/>
              <w:right w:val="single" w:sz="8" w:space="0" w:color="808080"/>
            </w:tcBorders>
            <w:shd w:val="clear" w:color="000000" w:fill="D9D9D9"/>
            <w:vAlign w:val="bottom"/>
          </w:tcPr>
          <w:p w:rsidR="00FB44C3" w:rsidRPr="00852A85" w:rsidRDefault="00FB44C3" w:rsidP="00852A85">
            <w:pPr>
              <w:spacing w:after="0" w:line="240" w:lineRule="auto"/>
              <w:rPr>
                <w:rFonts w:ascii="Trebuchet MS" w:hAnsi="Trebuchet MS"/>
                <w:color w:val="000000"/>
                <w:sz w:val="16"/>
                <w:szCs w:val="16"/>
                <w:lang w:eastAsia="es-ES"/>
              </w:rPr>
            </w:pPr>
            <w:r w:rsidRPr="00852A85">
              <w:rPr>
                <w:rFonts w:ascii="Trebuchet MS" w:hAnsi="Trebuchet MS"/>
                <w:color w:val="000000"/>
                <w:sz w:val="16"/>
                <w:szCs w:val="16"/>
                <w:lang w:eastAsia="es-ES"/>
              </w:rPr>
              <w:t> </w:t>
            </w:r>
          </w:p>
        </w:tc>
        <w:tc>
          <w:tcPr>
            <w:tcW w:w="96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98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166"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30" w:type="dxa"/>
            <w:tcBorders>
              <w:top w:val="nil"/>
              <w:left w:val="nil"/>
              <w:bottom w:val="nil"/>
              <w:right w:val="single" w:sz="8" w:space="0" w:color="808080"/>
            </w:tcBorders>
            <w:shd w:val="clear" w:color="000000" w:fill="D9D9D9"/>
            <w:vAlign w:val="bottom"/>
          </w:tcPr>
          <w:p w:rsidR="00FB44C3" w:rsidRPr="00852A85" w:rsidRDefault="00FB44C3" w:rsidP="00852A85">
            <w:pPr>
              <w:spacing w:after="0" w:line="240" w:lineRule="auto"/>
              <w:rPr>
                <w:rFonts w:ascii="Trebuchet MS" w:hAnsi="Trebuchet MS"/>
                <w:color w:val="000000"/>
                <w:sz w:val="16"/>
                <w:szCs w:val="16"/>
                <w:lang w:eastAsia="es-ES"/>
              </w:rPr>
            </w:pPr>
            <w:r w:rsidRPr="00852A85">
              <w:rPr>
                <w:rFonts w:ascii="Trebuchet MS" w:hAnsi="Trebuchet MS"/>
                <w:color w:val="000000"/>
                <w:sz w:val="16"/>
                <w:szCs w:val="16"/>
                <w:lang w:eastAsia="es-ES"/>
              </w:rPr>
              <w:t> </w:t>
            </w:r>
          </w:p>
        </w:tc>
        <w:tc>
          <w:tcPr>
            <w:tcW w:w="1030"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911"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6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r>
      <w:tr w:rsidR="00FB44C3" w:rsidRPr="00317B6A" w:rsidTr="00573739">
        <w:trPr>
          <w:trHeight w:val="39"/>
          <w:jc w:val="center"/>
        </w:trPr>
        <w:tc>
          <w:tcPr>
            <w:tcW w:w="69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25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572"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30"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878"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589"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47" w:type="dxa"/>
            <w:tcBorders>
              <w:top w:val="nil"/>
              <w:left w:val="nil"/>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rPr>
                <w:rFonts w:ascii="Trebuchet MS" w:hAnsi="Trebuchet MS"/>
                <w:color w:val="000000"/>
                <w:sz w:val="16"/>
                <w:szCs w:val="16"/>
                <w:lang w:eastAsia="es-ES"/>
              </w:rPr>
            </w:pPr>
            <w:r w:rsidRPr="00852A85">
              <w:rPr>
                <w:rFonts w:ascii="Trebuchet MS" w:hAnsi="Trebuchet MS"/>
                <w:color w:val="000000"/>
                <w:sz w:val="16"/>
                <w:szCs w:val="16"/>
                <w:lang w:eastAsia="es-ES"/>
              </w:rPr>
              <w:t> </w:t>
            </w:r>
          </w:p>
        </w:tc>
        <w:tc>
          <w:tcPr>
            <w:tcW w:w="96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985"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166"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30" w:type="dxa"/>
            <w:tcBorders>
              <w:top w:val="nil"/>
              <w:left w:val="nil"/>
              <w:bottom w:val="single" w:sz="8" w:space="0" w:color="808080"/>
              <w:right w:val="single" w:sz="8" w:space="0" w:color="808080"/>
            </w:tcBorders>
            <w:shd w:val="clear" w:color="000000" w:fill="D9D9D9"/>
            <w:vAlign w:val="bottom"/>
          </w:tcPr>
          <w:p w:rsidR="00FB44C3" w:rsidRPr="00852A85" w:rsidRDefault="00FB44C3" w:rsidP="00852A85">
            <w:pPr>
              <w:spacing w:after="0" w:line="240" w:lineRule="auto"/>
              <w:rPr>
                <w:rFonts w:ascii="Trebuchet MS" w:hAnsi="Trebuchet MS"/>
                <w:color w:val="000000"/>
                <w:sz w:val="16"/>
                <w:szCs w:val="16"/>
                <w:lang w:eastAsia="es-ES"/>
              </w:rPr>
            </w:pPr>
            <w:r w:rsidRPr="00852A85">
              <w:rPr>
                <w:rFonts w:ascii="Trebuchet MS" w:hAnsi="Trebuchet MS"/>
                <w:color w:val="000000"/>
                <w:sz w:val="16"/>
                <w:szCs w:val="16"/>
                <w:lang w:eastAsia="es-ES"/>
              </w:rPr>
              <w:t> </w:t>
            </w:r>
          </w:p>
        </w:tc>
        <w:tc>
          <w:tcPr>
            <w:tcW w:w="1030"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911"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c>
          <w:tcPr>
            <w:tcW w:w="1064" w:type="dxa"/>
            <w:vMerge/>
            <w:tcBorders>
              <w:top w:val="nil"/>
              <w:left w:val="single" w:sz="8" w:space="0" w:color="808080"/>
              <w:bottom w:val="single" w:sz="8" w:space="0" w:color="808080"/>
              <w:right w:val="single" w:sz="8" w:space="0" w:color="808080"/>
            </w:tcBorders>
            <w:vAlign w:val="center"/>
          </w:tcPr>
          <w:p w:rsidR="00FB44C3" w:rsidRPr="00852A85" w:rsidRDefault="00FB44C3" w:rsidP="00852A85">
            <w:pPr>
              <w:spacing w:after="0" w:line="240" w:lineRule="auto"/>
              <w:rPr>
                <w:rFonts w:cs="Calibri"/>
                <w:b/>
                <w:bCs/>
                <w:color w:val="000000"/>
                <w:sz w:val="16"/>
                <w:szCs w:val="16"/>
                <w:lang w:eastAsia="es-ES"/>
              </w:rPr>
            </w:pPr>
          </w:p>
        </w:tc>
      </w:tr>
      <w:tr w:rsidR="00FB44C3" w:rsidRPr="00317B6A" w:rsidTr="00573739">
        <w:trPr>
          <w:trHeight w:val="268"/>
          <w:jc w:val="center"/>
        </w:trPr>
        <w:tc>
          <w:tcPr>
            <w:tcW w:w="695" w:type="dxa"/>
            <w:tcBorders>
              <w:top w:val="nil"/>
              <w:left w:val="single" w:sz="8" w:space="0" w:color="808080"/>
              <w:bottom w:val="single" w:sz="8" w:space="0" w:color="808080"/>
              <w:right w:val="single" w:sz="8" w:space="0" w:color="808080"/>
            </w:tcBorders>
            <w:noWrap/>
            <w:vAlign w:val="bottom"/>
          </w:tcPr>
          <w:p w:rsidR="00FB44C3" w:rsidRPr="00852A85" w:rsidRDefault="00FB44C3" w:rsidP="00852A85">
            <w:pPr>
              <w:spacing w:after="0" w:line="240" w:lineRule="auto"/>
              <w:jc w:val="center"/>
              <w:rPr>
                <w:rFonts w:cs="Calibri"/>
                <w:color w:val="000000"/>
                <w:sz w:val="16"/>
                <w:szCs w:val="16"/>
                <w:lang w:eastAsia="es-ES"/>
              </w:rPr>
            </w:pPr>
            <w:r w:rsidRPr="00852A85">
              <w:rPr>
                <w:rFonts w:cs="Calibri"/>
                <w:color w:val="000000"/>
                <w:sz w:val="16"/>
                <w:szCs w:val="16"/>
                <w:lang w:eastAsia="es-ES"/>
              </w:rPr>
              <w:t>202</w:t>
            </w:r>
            <w:r>
              <w:rPr>
                <w:rFonts w:cs="Calibri"/>
                <w:color w:val="000000"/>
                <w:sz w:val="16"/>
                <w:szCs w:val="16"/>
                <w:lang w:eastAsia="es-ES"/>
              </w:rPr>
              <w:t>4</w:t>
            </w:r>
          </w:p>
        </w:tc>
        <w:tc>
          <w:tcPr>
            <w:tcW w:w="1254"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1572"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1030"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878"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 </w:t>
            </w:r>
          </w:p>
        </w:tc>
        <w:tc>
          <w:tcPr>
            <w:tcW w:w="1589"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 </w:t>
            </w:r>
          </w:p>
        </w:tc>
        <w:tc>
          <w:tcPr>
            <w:tcW w:w="1047"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964"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985"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 </w:t>
            </w:r>
          </w:p>
        </w:tc>
        <w:tc>
          <w:tcPr>
            <w:tcW w:w="1166"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1030"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1030"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911"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1064"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 </w:t>
            </w:r>
          </w:p>
        </w:tc>
      </w:tr>
      <w:tr w:rsidR="00FB44C3" w:rsidRPr="00317B6A" w:rsidTr="00573739">
        <w:trPr>
          <w:trHeight w:val="268"/>
          <w:jc w:val="center"/>
        </w:trPr>
        <w:tc>
          <w:tcPr>
            <w:tcW w:w="695" w:type="dxa"/>
            <w:tcBorders>
              <w:top w:val="nil"/>
              <w:left w:val="single" w:sz="8" w:space="0" w:color="808080"/>
              <w:bottom w:val="single" w:sz="8" w:space="0" w:color="808080"/>
              <w:right w:val="single" w:sz="8" w:space="0" w:color="808080"/>
            </w:tcBorders>
            <w:noWrap/>
            <w:vAlign w:val="bottom"/>
          </w:tcPr>
          <w:p w:rsidR="00FB44C3" w:rsidRPr="00852A85" w:rsidRDefault="00FB44C3" w:rsidP="00852A85">
            <w:pPr>
              <w:spacing w:after="0" w:line="240" w:lineRule="auto"/>
              <w:rPr>
                <w:rFonts w:cs="Calibri"/>
                <w:b/>
                <w:bCs/>
                <w:color w:val="000000"/>
                <w:sz w:val="16"/>
                <w:szCs w:val="16"/>
                <w:lang w:eastAsia="es-ES"/>
              </w:rPr>
            </w:pPr>
            <w:r w:rsidRPr="00852A85">
              <w:rPr>
                <w:rFonts w:cs="Calibri"/>
                <w:b/>
                <w:bCs/>
                <w:color w:val="000000"/>
                <w:sz w:val="16"/>
                <w:szCs w:val="16"/>
                <w:lang w:eastAsia="es-ES"/>
              </w:rPr>
              <w:t>TOTAL</w:t>
            </w:r>
          </w:p>
        </w:tc>
        <w:tc>
          <w:tcPr>
            <w:tcW w:w="1254"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1572"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1030"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878"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1589"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w:t>
            </w:r>
          </w:p>
        </w:tc>
        <w:tc>
          <w:tcPr>
            <w:tcW w:w="1047"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964"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985"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1166"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1030"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0,00</w:t>
            </w:r>
          </w:p>
        </w:tc>
        <w:tc>
          <w:tcPr>
            <w:tcW w:w="1030"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911"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Pr>
                <w:rFonts w:cs="Calibri"/>
                <w:color w:val="000000"/>
                <w:sz w:val="16"/>
                <w:szCs w:val="16"/>
                <w:lang w:eastAsia="es-ES"/>
              </w:rPr>
              <w:t>779,67</w:t>
            </w:r>
          </w:p>
        </w:tc>
        <w:tc>
          <w:tcPr>
            <w:tcW w:w="1064" w:type="dxa"/>
            <w:tcBorders>
              <w:top w:val="nil"/>
              <w:left w:val="nil"/>
              <w:bottom w:val="single" w:sz="8" w:space="0" w:color="808080"/>
              <w:right w:val="single" w:sz="8" w:space="0" w:color="808080"/>
            </w:tcBorders>
            <w:noWrap/>
            <w:vAlign w:val="bottom"/>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w:t>
            </w:r>
          </w:p>
        </w:tc>
      </w:tr>
    </w:tbl>
    <w:p w:rsidR="00FB44C3" w:rsidRDefault="00FB44C3" w:rsidP="00E265C3">
      <w:pPr>
        <w:spacing w:before="120" w:after="120" w:line="280" w:lineRule="exact"/>
        <w:jc w:val="both"/>
        <w:rPr>
          <w:b/>
          <w:bCs/>
          <w:sz w:val="18"/>
          <w:szCs w:val="18"/>
          <w:lang w:eastAsia="es-ES"/>
        </w:rPr>
      </w:pPr>
    </w:p>
    <w:p w:rsidR="00FB44C3" w:rsidRDefault="00FB44C3" w:rsidP="00E265C3">
      <w:pPr>
        <w:spacing w:before="120" w:after="120" w:line="280" w:lineRule="exact"/>
        <w:jc w:val="both"/>
        <w:rPr>
          <w:b/>
          <w:bCs/>
          <w:sz w:val="18"/>
          <w:szCs w:val="18"/>
          <w:lang w:eastAsia="es-ES"/>
        </w:rPr>
      </w:pPr>
    </w:p>
    <w:p w:rsidR="00FB44C3" w:rsidRDefault="00FB44C3" w:rsidP="00E265C3">
      <w:pPr>
        <w:spacing w:before="120" w:after="120" w:line="280" w:lineRule="exact"/>
        <w:jc w:val="both"/>
        <w:rPr>
          <w:b/>
          <w:bCs/>
          <w:sz w:val="18"/>
          <w:szCs w:val="18"/>
          <w:lang w:eastAsia="es-ES"/>
        </w:rPr>
      </w:pPr>
    </w:p>
    <w:p w:rsidR="00FB44C3" w:rsidRDefault="00FB44C3" w:rsidP="00E265C3">
      <w:pPr>
        <w:spacing w:before="120" w:after="120" w:line="280" w:lineRule="exact"/>
        <w:jc w:val="both"/>
      </w:pPr>
    </w:p>
    <w:p w:rsidR="00FB44C3" w:rsidRDefault="00FB44C3" w:rsidP="00316673">
      <w:pPr>
        <w:spacing w:after="0" w:line="240" w:lineRule="auto"/>
        <w:jc w:val="both"/>
        <w:rPr>
          <w:rFonts w:ascii="Trebuchet MS" w:hAnsi="Trebuchet MS"/>
          <w:sz w:val="20"/>
          <w:lang w:val="es-ES_tradnl"/>
        </w:rPr>
      </w:pPr>
    </w:p>
    <w:p w:rsidR="00FB44C3" w:rsidRDefault="00FB44C3" w:rsidP="00316673">
      <w:pPr>
        <w:spacing w:after="0" w:line="240" w:lineRule="auto"/>
        <w:jc w:val="both"/>
        <w:rPr>
          <w:rFonts w:ascii="Trebuchet MS" w:hAnsi="Trebuchet MS"/>
          <w:sz w:val="20"/>
          <w:lang w:val="es-ES_tradnl"/>
        </w:rPr>
      </w:pPr>
    </w:p>
    <w:p w:rsidR="00FB44C3" w:rsidRDefault="00FB44C3" w:rsidP="00316673">
      <w:pPr>
        <w:spacing w:after="0" w:line="240" w:lineRule="auto"/>
        <w:jc w:val="both"/>
        <w:rPr>
          <w:rFonts w:ascii="Trebuchet MS" w:hAnsi="Trebuchet MS"/>
          <w:sz w:val="20"/>
          <w:lang w:val="es-ES_tradnl"/>
        </w:rPr>
      </w:pPr>
    </w:p>
    <w:p w:rsidR="00FB44C3" w:rsidRDefault="00FB44C3" w:rsidP="00316673">
      <w:pPr>
        <w:spacing w:after="0" w:line="240" w:lineRule="auto"/>
        <w:jc w:val="both"/>
        <w:rPr>
          <w:rFonts w:ascii="Trebuchet MS" w:hAnsi="Trebuchet MS"/>
          <w:sz w:val="20"/>
          <w:lang w:val="es-ES_tradnl"/>
        </w:rPr>
      </w:pPr>
    </w:p>
    <w:p w:rsidR="00FB44C3" w:rsidRDefault="00FB44C3" w:rsidP="00340629">
      <w:pPr>
        <w:rPr>
          <w:b/>
          <w:u w:val="single"/>
        </w:rPr>
        <w:sectPr w:rsidR="00FB44C3" w:rsidSect="00B173C2">
          <w:pgSz w:w="16838" w:h="11906" w:orient="landscape"/>
          <w:pgMar w:top="1418" w:right="1418" w:bottom="1701" w:left="2268" w:header="340" w:footer="454" w:gutter="0"/>
          <w:cols w:space="708"/>
          <w:docGrid w:linePitch="360"/>
        </w:sectPr>
      </w:pPr>
      <w:r>
        <w:rPr>
          <w:rFonts w:ascii="Trebuchet MS" w:hAnsi="Trebuchet MS"/>
          <w:sz w:val="20"/>
          <w:lang w:val="es-ES_tradnl"/>
        </w:rPr>
        <w:br w:type="page"/>
      </w:r>
    </w:p>
    <w:p w:rsidR="00FB44C3" w:rsidRPr="009541A4" w:rsidRDefault="00FB44C3" w:rsidP="00140A00">
      <w:pPr>
        <w:jc w:val="center"/>
        <w:rPr>
          <w:b/>
          <w:sz w:val="24"/>
        </w:rPr>
      </w:pPr>
      <w:r w:rsidRPr="009541A4">
        <w:rPr>
          <w:b/>
          <w:sz w:val="24"/>
        </w:rPr>
        <w:t>AGENCIA INSULAR DE LA ENERGÍA DE TENERIFE</w:t>
      </w:r>
    </w:p>
    <w:p w:rsidR="00FB44C3" w:rsidRDefault="00FB44C3" w:rsidP="00140A00">
      <w:pPr>
        <w:jc w:val="center"/>
        <w:rPr>
          <w:b/>
          <w:bCs/>
          <w:sz w:val="24"/>
        </w:rPr>
      </w:pPr>
      <w:r>
        <w:rPr>
          <w:b/>
          <w:bCs/>
          <w:sz w:val="24"/>
        </w:rPr>
        <w:t>Inventario al cierre del Ejercicio 2024</w:t>
      </w:r>
    </w:p>
    <w:p w:rsidR="00FB44C3" w:rsidRDefault="00FB44C3" w:rsidP="00140A00">
      <w:pPr>
        <w:jc w:val="center"/>
        <w:rPr>
          <w:b/>
          <w:bCs/>
          <w:sz w:val="24"/>
        </w:rPr>
      </w:pPr>
    </w:p>
    <w:tbl>
      <w:tblPr>
        <w:tblW w:w="10105" w:type="dxa"/>
        <w:jc w:val="center"/>
        <w:tblCellMar>
          <w:left w:w="70" w:type="dxa"/>
          <w:right w:w="70" w:type="dxa"/>
        </w:tblCellMar>
        <w:tblLook w:val="00A0" w:firstRow="1" w:lastRow="0" w:firstColumn="1" w:lastColumn="0" w:noHBand="0" w:noVBand="0"/>
      </w:tblPr>
      <w:tblGrid>
        <w:gridCol w:w="3015"/>
        <w:gridCol w:w="1054"/>
        <w:gridCol w:w="1061"/>
        <w:gridCol w:w="1365"/>
        <w:gridCol w:w="1359"/>
        <w:gridCol w:w="1098"/>
        <w:gridCol w:w="1153"/>
      </w:tblGrid>
      <w:tr w:rsidR="00FB44C3" w:rsidRPr="00317B6A" w:rsidTr="00573739">
        <w:trPr>
          <w:trHeight w:val="783"/>
          <w:jc w:val="center"/>
        </w:trPr>
        <w:tc>
          <w:tcPr>
            <w:tcW w:w="3015" w:type="dxa"/>
            <w:tcBorders>
              <w:top w:val="single" w:sz="4" w:space="0" w:color="auto"/>
              <w:left w:val="single" w:sz="4" w:space="0" w:color="auto"/>
              <w:bottom w:val="single" w:sz="4" w:space="0" w:color="auto"/>
              <w:right w:val="nil"/>
            </w:tcBorders>
            <w:shd w:val="clear" w:color="000000" w:fill="BFBFBF"/>
            <w:noWrap/>
            <w:vAlign w:val="bottom"/>
          </w:tcPr>
          <w:p w:rsidR="00FB44C3" w:rsidRPr="00852A85" w:rsidRDefault="00FB44C3" w:rsidP="00852A85">
            <w:pPr>
              <w:spacing w:after="0" w:line="240" w:lineRule="auto"/>
              <w:rPr>
                <w:rFonts w:cs="Calibri"/>
                <w:b/>
                <w:bCs/>
                <w:sz w:val="16"/>
                <w:szCs w:val="16"/>
                <w:lang w:eastAsia="es-ES"/>
              </w:rPr>
            </w:pPr>
            <w:r w:rsidRPr="00852A85">
              <w:rPr>
                <w:rFonts w:cs="Calibri"/>
                <w:b/>
                <w:bCs/>
                <w:sz w:val="16"/>
                <w:szCs w:val="16"/>
                <w:lang w:eastAsia="es-ES"/>
              </w:rPr>
              <w:t xml:space="preserve">DESCRIPCIÓN DEL ELEMENTO </w:t>
            </w:r>
          </w:p>
        </w:tc>
        <w:tc>
          <w:tcPr>
            <w:tcW w:w="1054" w:type="dxa"/>
            <w:tcBorders>
              <w:top w:val="single" w:sz="4" w:space="0" w:color="auto"/>
              <w:left w:val="nil"/>
              <w:bottom w:val="single" w:sz="4" w:space="0" w:color="auto"/>
              <w:right w:val="nil"/>
            </w:tcBorders>
            <w:shd w:val="clear" w:color="000000" w:fill="BFBFBF"/>
            <w:vAlign w:val="bottom"/>
          </w:tcPr>
          <w:p w:rsidR="00FB44C3" w:rsidRPr="00852A85" w:rsidRDefault="00FB44C3" w:rsidP="00852A85">
            <w:pPr>
              <w:spacing w:after="0" w:line="240" w:lineRule="auto"/>
              <w:jc w:val="center"/>
              <w:rPr>
                <w:rFonts w:cs="Calibri"/>
                <w:b/>
                <w:bCs/>
                <w:sz w:val="16"/>
                <w:szCs w:val="16"/>
                <w:lang w:eastAsia="es-ES"/>
              </w:rPr>
            </w:pPr>
            <w:r w:rsidRPr="00852A85">
              <w:rPr>
                <w:rFonts w:cs="Calibri"/>
                <w:b/>
                <w:bCs/>
                <w:sz w:val="16"/>
                <w:szCs w:val="16"/>
                <w:lang w:eastAsia="es-ES"/>
              </w:rPr>
              <w:t>FECHA DE ADQUISICIÓN</w:t>
            </w:r>
          </w:p>
        </w:tc>
        <w:tc>
          <w:tcPr>
            <w:tcW w:w="1061" w:type="dxa"/>
            <w:tcBorders>
              <w:top w:val="single" w:sz="4" w:space="0" w:color="auto"/>
              <w:left w:val="nil"/>
              <w:bottom w:val="single" w:sz="4" w:space="0" w:color="auto"/>
              <w:right w:val="nil"/>
            </w:tcBorders>
            <w:shd w:val="clear" w:color="000000" w:fill="BFBFBF"/>
            <w:vAlign w:val="bottom"/>
          </w:tcPr>
          <w:p w:rsidR="00FB44C3" w:rsidRPr="00852A85" w:rsidRDefault="00FB44C3" w:rsidP="00852A85">
            <w:pPr>
              <w:spacing w:after="0" w:line="240" w:lineRule="auto"/>
              <w:jc w:val="center"/>
              <w:rPr>
                <w:rFonts w:cs="Calibri"/>
                <w:b/>
                <w:bCs/>
                <w:sz w:val="16"/>
                <w:szCs w:val="16"/>
                <w:lang w:eastAsia="es-ES"/>
              </w:rPr>
            </w:pPr>
            <w:r w:rsidRPr="00852A85">
              <w:rPr>
                <w:rFonts w:cs="Calibri"/>
                <w:b/>
                <w:bCs/>
                <w:sz w:val="16"/>
                <w:szCs w:val="16"/>
                <w:lang w:eastAsia="es-ES"/>
              </w:rPr>
              <w:t>VALOR DE ADQUISICIÓN</w:t>
            </w:r>
          </w:p>
        </w:tc>
        <w:tc>
          <w:tcPr>
            <w:tcW w:w="1365" w:type="dxa"/>
            <w:tcBorders>
              <w:top w:val="single" w:sz="4" w:space="0" w:color="auto"/>
              <w:left w:val="nil"/>
              <w:bottom w:val="single" w:sz="4" w:space="0" w:color="auto"/>
              <w:right w:val="nil"/>
            </w:tcBorders>
            <w:shd w:val="clear" w:color="000000" w:fill="BFBFBF"/>
            <w:vAlign w:val="bottom"/>
          </w:tcPr>
          <w:p w:rsidR="00FB44C3" w:rsidRPr="00852A85" w:rsidRDefault="00FB44C3" w:rsidP="00852A85">
            <w:pPr>
              <w:spacing w:after="0" w:line="240" w:lineRule="auto"/>
              <w:jc w:val="center"/>
              <w:rPr>
                <w:rFonts w:cs="Calibri"/>
                <w:b/>
                <w:bCs/>
                <w:sz w:val="16"/>
                <w:szCs w:val="16"/>
                <w:lang w:eastAsia="es-ES"/>
              </w:rPr>
            </w:pPr>
            <w:r w:rsidRPr="00852A85">
              <w:rPr>
                <w:rFonts w:cs="Calibri"/>
                <w:b/>
                <w:bCs/>
                <w:sz w:val="16"/>
                <w:szCs w:val="16"/>
                <w:lang w:eastAsia="es-ES"/>
              </w:rPr>
              <w:t>AMORTIZACIONES</w:t>
            </w:r>
          </w:p>
        </w:tc>
        <w:tc>
          <w:tcPr>
            <w:tcW w:w="1359" w:type="dxa"/>
            <w:tcBorders>
              <w:top w:val="single" w:sz="4" w:space="0" w:color="auto"/>
              <w:left w:val="nil"/>
              <w:bottom w:val="single" w:sz="4" w:space="0" w:color="auto"/>
              <w:right w:val="nil"/>
            </w:tcBorders>
            <w:shd w:val="clear" w:color="000000" w:fill="BFBFBF"/>
            <w:vAlign w:val="bottom"/>
          </w:tcPr>
          <w:p w:rsidR="00FB44C3" w:rsidRPr="00852A85" w:rsidRDefault="00FB44C3" w:rsidP="00852A85">
            <w:pPr>
              <w:spacing w:after="0" w:line="240" w:lineRule="auto"/>
              <w:jc w:val="center"/>
              <w:rPr>
                <w:rFonts w:cs="Calibri"/>
                <w:b/>
                <w:bCs/>
                <w:sz w:val="16"/>
                <w:szCs w:val="16"/>
                <w:lang w:eastAsia="es-ES"/>
              </w:rPr>
            </w:pPr>
            <w:r w:rsidRPr="00852A85">
              <w:rPr>
                <w:rFonts w:cs="Calibri"/>
                <w:b/>
                <w:bCs/>
                <w:sz w:val="16"/>
                <w:szCs w:val="16"/>
                <w:lang w:eastAsia="es-ES"/>
              </w:rPr>
              <w:t xml:space="preserve">VARIACIONES PRODUCIDAS EN LA VALORACIÓN </w:t>
            </w:r>
          </w:p>
        </w:tc>
        <w:tc>
          <w:tcPr>
            <w:tcW w:w="1098" w:type="dxa"/>
            <w:tcBorders>
              <w:top w:val="single" w:sz="4" w:space="0" w:color="auto"/>
              <w:left w:val="nil"/>
              <w:bottom w:val="single" w:sz="4" w:space="0" w:color="auto"/>
              <w:right w:val="nil"/>
            </w:tcBorders>
            <w:shd w:val="clear" w:color="000000" w:fill="BFBFBF"/>
            <w:vAlign w:val="bottom"/>
          </w:tcPr>
          <w:p w:rsidR="00FB44C3" w:rsidRPr="00852A85" w:rsidRDefault="00FB44C3" w:rsidP="00852A85">
            <w:pPr>
              <w:spacing w:after="0" w:line="240" w:lineRule="auto"/>
              <w:jc w:val="center"/>
              <w:rPr>
                <w:rFonts w:cs="Calibri"/>
                <w:b/>
                <w:bCs/>
                <w:sz w:val="16"/>
                <w:szCs w:val="16"/>
                <w:lang w:eastAsia="es-ES"/>
              </w:rPr>
            </w:pPr>
            <w:r w:rsidRPr="00852A85">
              <w:rPr>
                <w:rFonts w:cs="Calibri"/>
                <w:b/>
                <w:bCs/>
                <w:sz w:val="16"/>
                <w:szCs w:val="16"/>
                <w:lang w:eastAsia="es-ES"/>
              </w:rPr>
              <w:t>CARGAS Y GRAVAMENES</w:t>
            </w:r>
          </w:p>
        </w:tc>
        <w:tc>
          <w:tcPr>
            <w:tcW w:w="1153" w:type="dxa"/>
            <w:tcBorders>
              <w:top w:val="single" w:sz="4" w:space="0" w:color="auto"/>
              <w:left w:val="nil"/>
              <w:bottom w:val="single" w:sz="4" w:space="0" w:color="auto"/>
              <w:right w:val="single" w:sz="4" w:space="0" w:color="auto"/>
            </w:tcBorders>
            <w:shd w:val="clear" w:color="000000" w:fill="BFBFBF"/>
            <w:vAlign w:val="bottom"/>
          </w:tcPr>
          <w:p w:rsidR="00FB44C3" w:rsidRPr="00852A85" w:rsidRDefault="00FB44C3" w:rsidP="00852A85">
            <w:pPr>
              <w:spacing w:after="0" w:line="240" w:lineRule="auto"/>
              <w:jc w:val="center"/>
              <w:rPr>
                <w:rFonts w:cs="Calibri"/>
                <w:b/>
                <w:bCs/>
                <w:sz w:val="16"/>
                <w:szCs w:val="16"/>
                <w:lang w:eastAsia="es-ES"/>
              </w:rPr>
            </w:pPr>
            <w:r w:rsidRPr="00852A85">
              <w:rPr>
                <w:rFonts w:cs="Calibri"/>
                <w:b/>
                <w:bCs/>
                <w:sz w:val="16"/>
                <w:szCs w:val="16"/>
                <w:lang w:eastAsia="es-ES"/>
              </w:rPr>
              <w:t>VALOR NETO 31/12/2</w:t>
            </w:r>
            <w:r>
              <w:rPr>
                <w:rFonts w:cs="Calibri"/>
                <w:b/>
                <w:bCs/>
                <w:sz w:val="16"/>
                <w:szCs w:val="16"/>
                <w:lang w:eastAsia="es-ES"/>
              </w:rPr>
              <w:t>4</w:t>
            </w:r>
          </w:p>
        </w:tc>
      </w:tr>
      <w:tr w:rsidR="00FB44C3" w:rsidRPr="00317B6A" w:rsidTr="00573739">
        <w:trPr>
          <w:trHeight w:val="256"/>
          <w:jc w:val="center"/>
        </w:trPr>
        <w:tc>
          <w:tcPr>
            <w:tcW w:w="3015" w:type="dxa"/>
            <w:tcBorders>
              <w:top w:val="single" w:sz="4" w:space="0" w:color="auto"/>
              <w:left w:val="single" w:sz="4" w:space="0" w:color="auto"/>
              <w:bottom w:val="nil"/>
              <w:right w:val="nil"/>
            </w:tcBorders>
            <w:noWrap/>
            <w:vAlign w:val="bottom"/>
          </w:tcPr>
          <w:p w:rsidR="00FB44C3" w:rsidRPr="00852A85" w:rsidRDefault="00FB44C3" w:rsidP="00852A85">
            <w:pPr>
              <w:spacing w:after="0" w:line="240" w:lineRule="auto"/>
              <w:rPr>
                <w:rFonts w:ascii="Arial" w:hAnsi="Arial" w:cs="Arial"/>
                <w:sz w:val="16"/>
                <w:szCs w:val="16"/>
                <w:lang w:eastAsia="es-ES"/>
              </w:rPr>
            </w:pPr>
            <w:r w:rsidRPr="00852A85">
              <w:rPr>
                <w:rFonts w:ascii="Arial" w:hAnsi="Arial" w:cs="Arial"/>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ascii="Arial" w:hAnsi="Arial" w:cs="Arial"/>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ascii="Arial" w:hAnsi="Arial" w:cs="Arial"/>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ascii="Arial" w:hAnsi="Arial" w:cs="Arial"/>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ascii="Arial" w:hAnsi="Arial" w:cs="Arial"/>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ascii="Arial" w:hAnsi="Arial" w:cs="Arial"/>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ascii="Arial" w:hAnsi="Arial" w:cs="Arial"/>
                <w:sz w:val="16"/>
                <w:szCs w:val="16"/>
                <w:lang w:eastAsia="es-ES"/>
              </w:rPr>
            </w:pPr>
            <w:r w:rsidRPr="00852A85">
              <w:rPr>
                <w:rFonts w:ascii="Arial" w:hAnsi="Arial" w:cs="Arial"/>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shd w:val="clear" w:color="000000" w:fill="D8D8D8"/>
            <w:noWrap/>
            <w:vAlign w:val="bottom"/>
          </w:tcPr>
          <w:p w:rsidR="00FB44C3" w:rsidRPr="00852A85" w:rsidRDefault="00FB44C3" w:rsidP="00852A85">
            <w:pPr>
              <w:spacing w:after="0" w:line="240" w:lineRule="auto"/>
              <w:rPr>
                <w:rFonts w:cs="Calibri"/>
                <w:b/>
                <w:bCs/>
                <w:sz w:val="16"/>
                <w:szCs w:val="16"/>
                <w:lang w:eastAsia="es-ES"/>
              </w:rPr>
            </w:pPr>
            <w:r w:rsidRPr="00852A85">
              <w:rPr>
                <w:rFonts w:cs="Calibri"/>
                <w:b/>
                <w:bCs/>
                <w:sz w:val="16"/>
                <w:szCs w:val="16"/>
                <w:lang w:eastAsia="es-ES"/>
              </w:rPr>
              <w:t>INMOVILIZADO INMATERIAL</w:t>
            </w:r>
          </w:p>
        </w:tc>
        <w:tc>
          <w:tcPr>
            <w:tcW w:w="1054"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 </w:t>
            </w:r>
          </w:p>
        </w:tc>
        <w:tc>
          <w:tcPr>
            <w:tcW w:w="1061"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3.346,00</w:t>
            </w:r>
          </w:p>
        </w:tc>
        <w:tc>
          <w:tcPr>
            <w:tcW w:w="1365"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-3.346,00</w:t>
            </w:r>
          </w:p>
        </w:tc>
        <w:tc>
          <w:tcPr>
            <w:tcW w:w="1359"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98"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153" w:type="dxa"/>
            <w:tcBorders>
              <w:top w:val="nil"/>
              <w:left w:val="nil"/>
              <w:bottom w:val="nil"/>
              <w:right w:val="single" w:sz="4" w:space="0" w:color="auto"/>
            </w:tcBorders>
            <w:shd w:val="clear" w:color="000000" w:fill="D8D8D8"/>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r w:rsidRPr="00852A85">
              <w:rPr>
                <w:rFonts w:cs="Calibri"/>
                <w:b/>
                <w:bCs/>
                <w:sz w:val="16"/>
                <w:szCs w:val="16"/>
                <w:lang w:eastAsia="es-ES"/>
              </w:rPr>
              <w:t>Aplicaciones informáticas</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b/>
                <w:bCs/>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3.346,00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-3.346,00</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3 Microsoft Office Vision</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31/03/2008</w:t>
            </w:r>
          </w:p>
        </w:tc>
        <w:tc>
          <w:tcPr>
            <w:tcW w:w="1061" w:type="dxa"/>
            <w:tcBorders>
              <w:top w:val="nil"/>
              <w:left w:val="nil"/>
              <w:bottom w:val="nil"/>
              <w:right w:val="nil"/>
            </w:tcBorders>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2.133,00</w:t>
            </w:r>
          </w:p>
        </w:tc>
        <w:tc>
          <w:tcPr>
            <w:tcW w:w="1365" w:type="dxa"/>
            <w:tcBorders>
              <w:top w:val="nil"/>
              <w:left w:val="nil"/>
              <w:bottom w:val="nil"/>
              <w:right w:val="nil"/>
            </w:tcBorders>
            <w:vAlign w:val="center"/>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-2.133,00</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Team Viewer-Lic aplicacion</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01/08/2018</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1.213,00</w:t>
            </w:r>
          </w:p>
        </w:tc>
        <w:tc>
          <w:tcPr>
            <w:tcW w:w="1365" w:type="dxa"/>
            <w:tcBorders>
              <w:top w:val="nil"/>
              <w:left w:val="nil"/>
              <w:bottom w:val="nil"/>
              <w:right w:val="nil"/>
            </w:tcBorders>
            <w:vAlign w:val="center"/>
          </w:tcPr>
          <w:p w:rsidR="00FB44C3" w:rsidRPr="00852A85" w:rsidRDefault="00FB44C3" w:rsidP="00852A85">
            <w:pPr>
              <w:spacing w:after="0" w:line="240" w:lineRule="auto"/>
              <w:jc w:val="right"/>
              <w:rPr>
                <w:rFonts w:cs="Calibri"/>
                <w:color w:val="000000"/>
                <w:sz w:val="16"/>
                <w:szCs w:val="16"/>
                <w:lang w:eastAsia="es-ES"/>
              </w:rPr>
            </w:pPr>
            <w:r w:rsidRPr="00852A85">
              <w:rPr>
                <w:rFonts w:cs="Calibri"/>
                <w:color w:val="000000"/>
                <w:sz w:val="16"/>
                <w:szCs w:val="16"/>
                <w:lang w:eastAsia="es-ES"/>
              </w:rPr>
              <w:t>-1.213,00</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single" w:sz="4" w:space="0" w:color="auto"/>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 </w:t>
            </w:r>
          </w:p>
        </w:tc>
        <w:tc>
          <w:tcPr>
            <w:tcW w:w="1061"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365"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359"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98"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153" w:type="dxa"/>
            <w:tcBorders>
              <w:top w:val="nil"/>
              <w:left w:val="nil"/>
              <w:bottom w:val="single" w:sz="4" w:space="0" w:color="auto"/>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 </w:t>
            </w: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shd w:val="clear" w:color="000000" w:fill="D8D8D8"/>
            <w:noWrap/>
            <w:vAlign w:val="bottom"/>
          </w:tcPr>
          <w:p w:rsidR="00FB44C3" w:rsidRPr="00852A85" w:rsidRDefault="00FB44C3" w:rsidP="00852A85">
            <w:pPr>
              <w:spacing w:after="0" w:line="240" w:lineRule="auto"/>
              <w:rPr>
                <w:rFonts w:cs="Calibri"/>
                <w:b/>
                <w:bCs/>
                <w:sz w:val="16"/>
                <w:szCs w:val="16"/>
                <w:lang w:eastAsia="es-ES"/>
              </w:rPr>
            </w:pPr>
            <w:r w:rsidRPr="00852A85">
              <w:rPr>
                <w:rFonts w:cs="Calibri"/>
                <w:b/>
                <w:bCs/>
                <w:sz w:val="16"/>
                <w:szCs w:val="16"/>
                <w:lang w:eastAsia="es-ES"/>
              </w:rPr>
              <w:t>INMOVILIZADO MATERIAL</w:t>
            </w:r>
          </w:p>
        </w:tc>
        <w:tc>
          <w:tcPr>
            <w:tcW w:w="1054"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 </w:t>
            </w:r>
          </w:p>
        </w:tc>
        <w:tc>
          <w:tcPr>
            <w:tcW w:w="1061"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770.298,36</w:t>
            </w:r>
          </w:p>
        </w:tc>
        <w:tc>
          <w:tcPr>
            <w:tcW w:w="1365"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-765.758,85</w:t>
            </w:r>
          </w:p>
        </w:tc>
        <w:tc>
          <w:tcPr>
            <w:tcW w:w="1359"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-4.539,51</w:t>
            </w:r>
          </w:p>
        </w:tc>
        <w:tc>
          <w:tcPr>
            <w:tcW w:w="1098" w:type="dxa"/>
            <w:tcBorders>
              <w:top w:val="nil"/>
              <w:left w:val="nil"/>
              <w:bottom w:val="nil"/>
              <w:right w:val="nil"/>
            </w:tcBorders>
            <w:shd w:val="clear" w:color="000000" w:fill="D8D8D8"/>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153" w:type="dxa"/>
            <w:tcBorders>
              <w:top w:val="nil"/>
              <w:left w:val="nil"/>
              <w:bottom w:val="nil"/>
              <w:right w:val="single" w:sz="4" w:space="0" w:color="auto"/>
            </w:tcBorders>
            <w:shd w:val="clear" w:color="000000" w:fill="D8D8D8"/>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r w:rsidRPr="00852A85">
              <w:rPr>
                <w:rFonts w:cs="Calibri"/>
                <w:b/>
                <w:bCs/>
                <w:sz w:val="16"/>
                <w:szCs w:val="16"/>
                <w:lang w:eastAsia="es-ES"/>
              </w:rPr>
              <w:t>Equipos para procesos de información</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b/>
                <w:bCs/>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10.922,37</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-10.922,37</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xml:space="preserve">6 Portátiles Acer Aspire 5101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13/03/2007</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5.280,00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-5.280,00</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val="en-GB" w:eastAsia="es-ES"/>
              </w:rPr>
            </w:pPr>
            <w:r w:rsidRPr="00852A85">
              <w:rPr>
                <w:rFonts w:cs="Calibri"/>
                <w:sz w:val="16"/>
                <w:szCs w:val="16"/>
                <w:lang w:val="en-GB" w:eastAsia="es-ES"/>
              </w:rPr>
              <w:t>Impresora Plotter HP Design Jet</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28/01/2008</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5.220,00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-5.220,00</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Videoproyector Becq-Fusión Fundación Iter</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06/02/2009</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422,37</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-422,37</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40"/>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r w:rsidRPr="00852A85">
              <w:rPr>
                <w:rFonts w:cs="Calibri"/>
                <w:b/>
                <w:bCs/>
                <w:sz w:val="16"/>
                <w:szCs w:val="16"/>
                <w:lang w:eastAsia="es-ES"/>
              </w:rPr>
              <w:t>Instalaciones técnicas</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b/>
                <w:bCs/>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748.644,49</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-748.644,49</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Espectrómetro de masas</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02/12/2015</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705.205,87</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-705.205,87</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Equipo técnico 1-Fusión Fundación Iter</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12/12/2001</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15.926,82</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-15.926,82</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Equipo técnico 2-Fusión Fundación Iter</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17/12/2008</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26.320,40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-26.320,40</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Portable satellite phone-Fusión Fundación Iter</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27/06/2006</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1.191,40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-1.191,40</w:t>
            </w: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r w:rsidRPr="00852A85">
              <w:rPr>
                <w:rFonts w:cs="Calibri"/>
                <w:b/>
                <w:bCs/>
                <w:sz w:val="16"/>
                <w:szCs w:val="16"/>
                <w:lang w:eastAsia="es-ES"/>
              </w:rPr>
              <w:t xml:space="preserve">Otras instalaciones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b/>
                <w:bCs/>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10.731,50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-6.191,99</w:t>
            </w:r>
          </w:p>
        </w:tc>
        <w:tc>
          <w:tcPr>
            <w:tcW w:w="1359" w:type="dxa"/>
            <w:tcBorders>
              <w:top w:val="nil"/>
              <w:left w:val="nil"/>
              <w:bottom w:val="nil"/>
              <w:right w:val="nil"/>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-4.539,51</w:t>
            </w: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b/>
                <w:bCs/>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b/>
                <w:bCs/>
                <w:sz w:val="16"/>
                <w:szCs w:val="16"/>
                <w:lang w:eastAsia="es-ES"/>
              </w:rPr>
            </w:pPr>
            <w:r w:rsidRPr="00852A85">
              <w:rPr>
                <w:rFonts w:cs="Calibri"/>
                <w:b/>
                <w:bCs/>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p>
        </w:tc>
        <w:tc>
          <w:tcPr>
            <w:tcW w:w="1061"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65"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359"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Sonda multiparamétrica</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01/10/2018</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3.168,70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-2.693,46</w:t>
            </w:r>
          </w:p>
        </w:tc>
        <w:tc>
          <w:tcPr>
            <w:tcW w:w="1359"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-475,24</w:t>
            </w: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Medidor portátil de flujo de calor</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21/05/2019</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2.350,00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-1.697,22</w:t>
            </w:r>
          </w:p>
        </w:tc>
        <w:tc>
          <w:tcPr>
            <w:tcW w:w="1359"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-652,78</w:t>
            </w: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nil"/>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Routers y antenas de comunicación</w:t>
            </w:r>
          </w:p>
        </w:tc>
        <w:tc>
          <w:tcPr>
            <w:tcW w:w="1054" w:type="dxa"/>
            <w:tcBorders>
              <w:top w:val="nil"/>
              <w:left w:val="nil"/>
              <w:bottom w:val="nil"/>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17/07/2019</w:t>
            </w:r>
          </w:p>
        </w:tc>
        <w:tc>
          <w:tcPr>
            <w:tcW w:w="1061"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5.212,80</w:t>
            </w:r>
          </w:p>
        </w:tc>
        <w:tc>
          <w:tcPr>
            <w:tcW w:w="1365"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-1.801,31</w:t>
            </w:r>
          </w:p>
        </w:tc>
        <w:tc>
          <w:tcPr>
            <w:tcW w:w="1359" w:type="dxa"/>
            <w:tcBorders>
              <w:top w:val="nil"/>
              <w:left w:val="nil"/>
              <w:bottom w:val="nil"/>
              <w:right w:val="nil"/>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-3.411,49</w:t>
            </w:r>
          </w:p>
        </w:tc>
        <w:tc>
          <w:tcPr>
            <w:tcW w:w="1098" w:type="dxa"/>
            <w:tcBorders>
              <w:top w:val="nil"/>
              <w:left w:val="nil"/>
              <w:bottom w:val="nil"/>
              <w:right w:val="nil"/>
            </w:tcBorders>
            <w:noWrap/>
            <w:vAlign w:val="bottom"/>
          </w:tcPr>
          <w:p w:rsidR="00FB44C3" w:rsidRPr="00852A85" w:rsidRDefault="00FB44C3" w:rsidP="00852A85">
            <w:pPr>
              <w:spacing w:after="0" w:line="240" w:lineRule="auto"/>
              <w:rPr>
                <w:rFonts w:cs="Calibri"/>
                <w:sz w:val="16"/>
                <w:szCs w:val="16"/>
                <w:lang w:eastAsia="es-ES"/>
              </w:rPr>
            </w:pPr>
          </w:p>
        </w:tc>
        <w:tc>
          <w:tcPr>
            <w:tcW w:w="1153" w:type="dxa"/>
            <w:tcBorders>
              <w:top w:val="nil"/>
              <w:left w:val="nil"/>
              <w:bottom w:val="nil"/>
              <w:right w:val="single" w:sz="4" w:space="0" w:color="auto"/>
            </w:tcBorders>
            <w:noWrap/>
            <w:vAlign w:val="bottom"/>
          </w:tcPr>
          <w:p w:rsidR="00FB44C3" w:rsidRPr="00852A85" w:rsidRDefault="00FB44C3" w:rsidP="00852A85">
            <w:pPr>
              <w:spacing w:after="0" w:line="240" w:lineRule="auto"/>
              <w:jc w:val="right"/>
              <w:rPr>
                <w:rFonts w:cs="Calibri"/>
                <w:sz w:val="16"/>
                <w:szCs w:val="16"/>
                <w:lang w:eastAsia="es-ES"/>
              </w:rPr>
            </w:pPr>
            <w:r w:rsidRPr="00852A85">
              <w:rPr>
                <w:rFonts w:cs="Calibri"/>
                <w:sz w:val="16"/>
                <w:szCs w:val="16"/>
                <w:lang w:eastAsia="es-ES"/>
              </w:rPr>
              <w:t>0,00</w:t>
            </w:r>
          </w:p>
        </w:tc>
      </w:tr>
      <w:tr w:rsidR="00FB44C3" w:rsidRPr="00317B6A" w:rsidTr="00573739">
        <w:trPr>
          <w:trHeight w:val="256"/>
          <w:jc w:val="center"/>
        </w:trPr>
        <w:tc>
          <w:tcPr>
            <w:tcW w:w="3015" w:type="dxa"/>
            <w:tcBorders>
              <w:top w:val="nil"/>
              <w:left w:val="single" w:sz="4" w:space="0" w:color="auto"/>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54" w:type="dxa"/>
            <w:tcBorders>
              <w:top w:val="nil"/>
              <w:left w:val="nil"/>
              <w:bottom w:val="single" w:sz="4" w:space="0" w:color="auto"/>
              <w:right w:val="nil"/>
            </w:tcBorders>
            <w:noWrap/>
            <w:vAlign w:val="bottom"/>
          </w:tcPr>
          <w:p w:rsidR="00FB44C3" w:rsidRPr="00852A85" w:rsidRDefault="00FB44C3" w:rsidP="00852A85">
            <w:pPr>
              <w:spacing w:after="0" w:line="240" w:lineRule="auto"/>
              <w:jc w:val="center"/>
              <w:rPr>
                <w:rFonts w:cs="Calibri"/>
                <w:sz w:val="16"/>
                <w:szCs w:val="16"/>
                <w:lang w:eastAsia="es-ES"/>
              </w:rPr>
            </w:pPr>
            <w:r w:rsidRPr="00852A85">
              <w:rPr>
                <w:rFonts w:cs="Calibri"/>
                <w:sz w:val="16"/>
                <w:szCs w:val="16"/>
                <w:lang w:eastAsia="es-ES"/>
              </w:rPr>
              <w:t> </w:t>
            </w:r>
          </w:p>
        </w:tc>
        <w:tc>
          <w:tcPr>
            <w:tcW w:w="1061"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365"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359"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098" w:type="dxa"/>
            <w:tcBorders>
              <w:top w:val="nil"/>
              <w:left w:val="nil"/>
              <w:bottom w:val="single" w:sz="4" w:space="0" w:color="auto"/>
              <w:right w:val="nil"/>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c>
          <w:tcPr>
            <w:tcW w:w="1153" w:type="dxa"/>
            <w:tcBorders>
              <w:top w:val="nil"/>
              <w:left w:val="nil"/>
              <w:bottom w:val="single" w:sz="4" w:space="0" w:color="auto"/>
              <w:right w:val="single" w:sz="4" w:space="0" w:color="auto"/>
            </w:tcBorders>
            <w:noWrap/>
            <w:vAlign w:val="bottom"/>
          </w:tcPr>
          <w:p w:rsidR="00FB44C3" w:rsidRPr="00852A85" w:rsidRDefault="00FB44C3" w:rsidP="00852A85">
            <w:pPr>
              <w:spacing w:after="0" w:line="240" w:lineRule="auto"/>
              <w:rPr>
                <w:rFonts w:cs="Calibri"/>
                <w:sz w:val="16"/>
                <w:szCs w:val="16"/>
                <w:lang w:eastAsia="es-ES"/>
              </w:rPr>
            </w:pPr>
            <w:r w:rsidRPr="00852A85">
              <w:rPr>
                <w:rFonts w:cs="Calibri"/>
                <w:sz w:val="16"/>
                <w:szCs w:val="16"/>
                <w:lang w:eastAsia="es-ES"/>
              </w:rPr>
              <w:t> </w:t>
            </w:r>
          </w:p>
        </w:tc>
      </w:tr>
    </w:tbl>
    <w:p w:rsidR="00FB44C3" w:rsidRDefault="00FB44C3" w:rsidP="00140A00">
      <w:pPr>
        <w:jc w:val="center"/>
        <w:rPr>
          <w:b/>
          <w:bCs/>
          <w:sz w:val="24"/>
        </w:rPr>
      </w:pPr>
    </w:p>
    <w:p w:rsidR="00FB44C3" w:rsidRDefault="00FB44C3" w:rsidP="00140A00">
      <w:pPr>
        <w:jc w:val="center"/>
        <w:rPr>
          <w:b/>
          <w:bCs/>
          <w:sz w:val="24"/>
        </w:rPr>
      </w:pPr>
    </w:p>
    <w:p w:rsidR="00FB44C3" w:rsidRDefault="00FB44C3" w:rsidP="00140A00">
      <w:pPr>
        <w:jc w:val="center"/>
        <w:rPr>
          <w:b/>
          <w:bCs/>
          <w:sz w:val="24"/>
        </w:rPr>
      </w:pPr>
    </w:p>
    <w:p w:rsidR="00FB44C3" w:rsidRDefault="00FB44C3" w:rsidP="00140A00">
      <w:pPr>
        <w:jc w:val="center"/>
        <w:rPr>
          <w:b/>
          <w:bCs/>
          <w:sz w:val="24"/>
        </w:rPr>
      </w:pPr>
    </w:p>
    <w:p w:rsidR="00FB44C3" w:rsidRDefault="00FB44C3" w:rsidP="00140A00">
      <w:pPr>
        <w:jc w:val="center"/>
        <w:rPr>
          <w:b/>
          <w:bCs/>
          <w:sz w:val="24"/>
        </w:rPr>
      </w:pPr>
    </w:p>
    <w:p w:rsidR="00FB44C3" w:rsidRDefault="00FB44C3" w:rsidP="00140A00">
      <w:pPr>
        <w:jc w:val="center"/>
        <w:rPr>
          <w:b/>
          <w:bCs/>
          <w:sz w:val="24"/>
        </w:rPr>
      </w:pPr>
    </w:p>
    <w:p w:rsidR="00FB44C3" w:rsidRDefault="00FB44C3" w:rsidP="003655E4">
      <w:pPr>
        <w:pStyle w:val="Textoindependiente"/>
        <w:spacing w:before="120" w:line="280" w:lineRule="exact"/>
        <w:jc w:val="center"/>
        <w:rPr>
          <w:rFonts w:ascii="Calibri" w:hAnsi="Calibri"/>
          <w:b/>
          <w:sz w:val="22"/>
          <w:u w:val="single"/>
          <w:lang w:val="es-ES"/>
        </w:rPr>
      </w:pPr>
    </w:p>
    <w:p w:rsidR="00FB44C3" w:rsidRPr="008F3964" w:rsidRDefault="00FB44C3" w:rsidP="003655E4">
      <w:pPr>
        <w:pStyle w:val="Textoindependiente"/>
        <w:spacing w:before="120" w:line="280" w:lineRule="exact"/>
        <w:jc w:val="center"/>
        <w:rPr>
          <w:rFonts w:ascii="Calibri" w:hAnsi="Calibri"/>
          <w:b/>
          <w:sz w:val="22"/>
          <w:u w:val="single"/>
          <w:lang w:val="es-ES"/>
        </w:rPr>
      </w:pPr>
      <w:r>
        <w:rPr>
          <w:rFonts w:ascii="Calibri" w:hAnsi="Calibri"/>
          <w:b/>
          <w:sz w:val="22"/>
          <w:u w:val="single"/>
          <w:lang w:val="es-ES"/>
        </w:rPr>
        <w:t>F</w:t>
      </w:r>
      <w:r w:rsidRPr="008F3964">
        <w:rPr>
          <w:rFonts w:ascii="Calibri" w:hAnsi="Calibri"/>
          <w:b/>
          <w:sz w:val="22"/>
          <w:u w:val="single"/>
          <w:lang w:val="es-ES"/>
        </w:rPr>
        <w:t>ORMULACIÓN DE CUENTAS ANUA</w:t>
      </w:r>
      <w:r>
        <w:rPr>
          <w:rFonts w:ascii="Calibri" w:hAnsi="Calibri"/>
          <w:b/>
          <w:sz w:val="22"/>
          <w:u w:val="single"/>
          <w:lang w:val="es-ES"/>
        </w:rPr>
        <w:t>L</w:t>
      </w:r>
      <w:r w:rsidRPr="008F3964">
        <w:rPr>
          <w:rFonts w:ascii="Calibri" w:hAnsi="Calibri"/>
          <w:b/>
          <w:sz w:val="22"/>
          <w:u w:val="single"/>
          <w:lang w:val="es-ES"/>
        </w:rPr>
        <w:t>ES ABREVIADAS</w:t>
      </w:r>
    </w:p>
    <w:p w:rsidR="00FB44C3" w:rsidRPr="006715F3" w:rsidRDefault="00FB44C3" w:rsidP="00EC420F">
      <w:pPr>
        <w:autoSpaceDE w:val="0"/>
        <w:autoSpaceDN w:val="0"/>
        <w:adjustRightInd w:val="0"/>
        <w:spacing w:after="0" w:line="240" w:lineRule="auto"/>
        <w:jc w:val="both"/>
        <w:rPr>
          <w:rFonts w:cs="Calibri"/>
        </w:rPr>
      </w:pPr>
      <w:r>
        <w:rPr>
          <w:rFonts w:cs="Calibri"/>
        </w:rPr>
        <w:t>Las presentes cuentas anuales de la Fundación Agencia Insular de la Energía de Tenerife, integradas por el balance de situación abreviado, la cuenta de pérdidas y ganancias abreviada, la memoria abreviada e inventario corres</w:t>
      </w:r>
      <w:r w:rsidRPr="006715F3">
        <w:rPr>
          <w:rFonts w:cs="Calibri"/>
        </w:rPr>
        <w:t>pondientes al ejercicio finalizado el 31 de diciembre de 2024, que se componen de las adjuntas hojas número 1 a 2</w:t>
      </w:r>
      <w:r>
        <w:rPr>
          <w:rFonts w:cs="Calibri"/>
        </w:rPr>
        <w:t>8</w:t>
      </w:r>
      <w:r w:rsidRPr="006715F3">
        <w:rPr>
          <w:rFonts w:cs="Calibri"/>
        </w:rPr>
        <w:t>, han sido formuladas y firmadas por su Patronato.</w:t>
      </w:r>
    </w:p>
    <w:p w:rsidR="00FB44C3" w:rsidRPr="006715F3" w:rsidRDefault="00FB44C3" w:rsidP="00416A59">
      <w:pPr>
        <w:autoSpaceDE w:val="0"/>
        <w:autoSpaceDN w:val="0"/>
        <w:adjustRightInd w:val="0"/>
        <w:spacing w:after="0" w:line="240" w:lineRule="auto"/>
        <w:rPr>
          <w:rFonts w:cs="Calibri"/>
        </w:rPr>
      </w:pPr>
    </w:p>
    <w:p w:rsidR="00FB44C3" w:rsidRDefault="00FB44C3" w:rsidP="00EB7AB2">
      <w:pPr>
        <w:spacing w:before="120" w:after="120" w:line="280" w:lineRule="exact"/>
        <w:jc w:val="both"/>
        <w:rPr>
          <w:rFonts w:cs="Calibri"/>
        </w:rPr>
      </w:pPr>
      <w:r w:rsidRPr="006715F3">
        <w:rPr>
          <w:rFonts w:cs="Calibri"/>
        </w:rPr>
        <w:t>En San Isidro - Granadilla de Abona, a 31 de marzo de 2025</w:t>
      </w:r>
    </w:p>
    <w:tbl>
      <w:tblPr>
        <w:tblpPr w:leftFromText="141" w:rightFromText="141" w:vertAnchor="text" w:horzAnchor="margin" w:tblpXSpec="right" w:tblpY="295"/>
        <w:tblW w:w="9171" w:type="dxa"/>
        <w:tblCellMar>
          <w:left w:w="70" w:type="dxa"/>
          <w:right w:w="70" w:type="dxa"/>
        </w:tblCellMar>
        <w:tblLook w:val="00A0" w:firstRow="1" w:lastRow="0" w:firstColumn="1" w:lastColumn="0" w:noHBand="0" w:noVBand="0"/>
      </w:tblPr>
      <w:tblGrid>
        <w:gridCol w:w="5550"/>
        <w:gridCol w:w="3621"/>
      </w:tblGrid>
      <w:tr w:rsidR="00FB44C3" w:rsidRPr="00317B6A" w:rsidTr="00D920DD">
        <w:trPr>
          <w:trHeight w:val="744"/>
        </w:trPr>
        <w:tc>
          <w:tcPr>
            <w:tcW w:w="5550" w:type="dxa"/>
            <w:tcBorders>
              <w:top w:val="single" w:sz="8" w:space="0" w:color="auto"/>
              <w:left w:val="single" w:sz="8" w:space="0" w:color="auto"/>
              <w:bottom w:val="single" w:sz="8" w:space="0" w:color="auto"/>
              <w:right w:val="single" w:sz="8" w:space="0" w:color="auto"/>
            </w:tcBorders>
            <w:noWrap/>
            <w:vAlign w:val="bottom"/>
          </w:tcPr>
          <w:p w:rsidR="00FB44C3" w:rsidRPr="00AF5A49" w:rsidRDefault="00FB44C3" w:rsidP="00AF5A49">
            <w:pPr>
              <w:spacing w:after="0" w:line="240" w:lineRule="auto"/>
              <w:rPr>
                <w:rFonts w:cs="Calibri"/>
                <w:color w:val="000000"/>
                <w:sz w:val="20"/>
                <w:szCs w:val="20"/>
                <w:lang w:eastAsia="es-ES"/>
              </w:rPr>
            </w:pPr>
            <w:r>
              <w:rPr>
                <w:rFonts w:cs="Calibri"/>
                <w:color w:val="000000"/>
                <w:sz w:val="20"/>
                <w:szCs w:val="20"/>
                <w:lang w:eastAsia="es-ES"/>
              </w:rPr>
              <w:t>Dña. Rosa Dávila Mamely</w:t>
            </w:r>
          </w:p>
        </w:tc>
        <w:tc>
          <w:tcPr>
            <w:tcW w:w="3621" w:type="dxa"/>
            <w:tcBorders>
              <w:top w:val="single" w:sz="8" w:space="0" w:color="auto"/>
              <w:left w:val="nil"/>
              <w:bottom w:val="single" w:sz="8" w:space="0" w:color="auto"/>
              <w:right w:val="single" w:sz="8" w:space="0" w:color="auto"/>
            </w:tcBorders>
            <w:noWrap/>
            <w:vAlign w:val="bottom"/>
          </w:tcPr>
          <w:p w:rsidR="00FB44C3" w:rsidRPr="00EC420F" w:rsidRDefault="00FB44C3" w:rsidP="00D920DD">
            <w:pPr>
              <w:spacing w:after="0" w:line="240" w:lineRule="auto"/>
              <w:rPr>
                <w:rFonts w:cs="Calibri"/>
                <w:color w:val="000000"/>
                <w:lang w:eastAsia="es-ES"/>
              </w:rPr>
            </w:pPr>
            <w:r w:rsidRPr="00EC420F">
              <w:rPr>
                <w:rFonts w:cs="Calibri"/>
                <w:color w:val="000000"/>
                <w:lang w:eastAsia="es-ES"/>
              </w:rPr>
              <w:t> </w:t>
            </w:r>
          </w:p>
        </w:tc>
      </w:tr>
      <w:tr w:rsidR="00FB44C3" w:rsidRPr="00317B6A" w:rsidTr="00D920DD">
        <w:trPr>
          <w:trHeight w:val="744"/>
        </w:trPr>
        <w:tc>
          <w:tcPr>
            <w:tcW w:w="5550" w:type="dxa"/>
            <w:tcBorders>
              <w:top w:val="nil"/>
              <w:left w:val="single" w:sz="8" w:space="0" w:color="auto"/>
              <w:bottom w:val="single" w:sz="8" w:space="0" w:color="auto"/>
              <w:right w:val="single" w:sz="8" w:space="0" w:color="auto"/>
            </w:tcBorders>
            <w:noWrap/>
            <w:vAlign w:val="bottom"/>
          </w:tcPr>
          <w:p w:rsidR="00FB44C3" w:rsidRPr="00AF5A49" w:rsidRDefault="00FB44C3" w:rsidP="00AF5A49">
            <w:pPr>
              <w:spacing w:after="0" w:line="240" w:lineRule="auto"/>
              <w:rPr>
                <w:rFonts w:cs="Calibri"/>
                <w:color w:val="000000"/>
                <w:sz w:val="20"/>
                <w:szCs w:val="20"/>
                <w:lang w:eastAsia="es-ES"/>
              </w:rPr>
            </w:pPr>
            <w:r w:rsidRPr="00AF5A49">
              <w:rPr>
                <w:rFonts w:cs="Calibri"/>
                <w:color w:val="000000"/>
                <w:sz w:val="20"/>
                <w:szCs w:val="20"/>
                <w:lang w:eastAsia="es-ES"/>
              </w:rPr>
              <w:t>D. Juan José Martínez Díaz</w:t>
            </w:r>
          </w:p>
        </w:tc>
        <w:tc>
          <w:tcPr>
            <w:tcW w:w="3621" w:type="dxa"/>
            <w:tcBorders>
              <w:top w:val="nil"/>
              <w:left w:val="nil"/>
              <w:bottom w:val="single" w:sz="8" w:space="0" w:color="auto"/>
              <w:right w:val="single" w:sz="8" w:space="0" w:color="auto"/>
            </w:tcBorders>
            <w:noWrap/>
            <w:vAlign w:val="bottom"/>
          </w:tcPr>
          <w:p w:rsidR="00FB44C3" w:rsidRPr="00EC420F" w:rsidRDefault="00FB44C3" w:rsidP="00D920DD">
            <w:pPr>
              <w:spacing w:after="0" w:line="240" w:lineRule="auto"/>
              <w:rPr>
                <w:rFonts w:cs="Calibri"/>
                <w:color w:val="000000"/>
                <w:lang w:eastAsia="es-ES"/>
              </w:rPr>
            </w:pPr>
            <w:r w:rsidRPr="00EC420F">
              <w:rPr>
                <w:rFonts w:cs="Calibri"/>
                <w:color w:val="000000"/>
                <w:lang w:eastAsia="es-ES"/>
              </w:rPr>
              <w:t> </w:t>
            </w:r>
          </w:p>
        </w:tc>
      </w:tr>
      <w:tr w:rsidR="00FB44C3" w:rsidRPr="00317B6A" w:rsidTr="00D920DD">
        <w:trPr>
          <w:trHeight w:val="744"/>
        </w:trPr>
        <w:tc>
          <w:tcPr>
            <w:tcW w:w="5550" w:type="dxa"/>
            <w:tcBorders>
              <w:top w:val="nil"/>
              <w:left w:val="single" w:sz="8" w:space="0" w:color="auto"/>
              <w:bottom w:val="single" w:sz="8" w:space="0" w:color="auto"/>
              <w:right w:val="single" w:sz="8" w:space="0" w:color="auto"/>
            </w:tcBorders>
            <w:noWrap/>
            <w:vAlign w:val="bottom"/>
          </w:tcPr>
          <w:p w:rsidR="00FB44C3" w:rsidRPr="00AF5A49" w:rsidRDefault="00FB44C3" w:rsidP="00D920DD">
            <w:pPr>
              <w:spacing w:after="0" w:line="240" w:lineRule="auto"/>
              <w:rPr>
                <w:rFonts w:cs="Calibri"/>
                <w:color w:val="000000"/>
                <w:sz w:val="20"/>
                <w:szCs w:val="20"/>
                <w:lang w:eastAsia="es-ES"/>
              </w:rPr>
            </w:pPr>
            <w:r w:rsidRPr="00AF5A49">
              <w:rPr>
                <w:rFonts w:cs="Calibri"/>
                <w:color w:val="000000"/>
                <w:sz w:val="20"/>
                <w:szCs w:val="20"/>
                <w:lang w:eastAsia="es-ES"/>
              </w:rPr>
              <w:t>Dña. María Begoña Ortiz Leston</w:t>
            </w:r>
          </w:p>
        </w:tc>
        <w:tc>
          <w:tcPr>
            <w:tcW w:w="3621" w:type="dxa"/>
            <w:tcBorders>
              <w:top w:val="nil"/>
              <w:left w:val="nil"/>
              <w:bottom w:val="single" w:sz="8" w:space="0" w:color="auto"/>
              <w:right w:val="single" w:sz="8" w:space="0" w:color="auto"/>
            </w:tcBorders>
            <w:noWrap/>
            <w:vAlign w:val="bottom"/>
          </w:tcPr>
          <w:p w:rsidR="00FB44C3" w:rsidRPr="00EC420F" w:rsidRDefault="00FB44C3" w:rsidP="00D920DD">
            <w:pPr>
              <w:spacing w:after="0" w:line="240" w:lineRule="auto"/>
              <w:rPr>
                <w:rFonts w:cs="Calibri"/>
                <w:color w:val="000000"/>
                <w:lang w:eastAsia="es-ES"/>
              </w:rPr>
            </w:pPr>
            <w:r w:rsidRPr="00EC420F">
              <w:rPr>
                <w:rFonts w:cs="Calibri"/>
                <w:color w:val="000000"/>
                <w:lang w:eastAsia="es-ES"/>
              </w:rPr>
              <w:t> </w:t>
            </w:r>
          </w:p>
        </w:tc>
      </w:tr>
    </w:tbl>
    <w:p w:rsidR="00FB44C3" w:rsidRDefault="00FB44C3" w:rsidP="00EB7AB2">
      <w:pPr>
        <w:spacing w:before="120" w:after="120" w:line="280" w:lineRule="exact"/>
        <w:jc w:val="both"/>
        <w:rPr>
          <w:rFonts w:cs="Calibri"/>
        </w:rPr>
      </w:pPr>
    </w:p>
    <w:p w:rsidR="00FB44C3" w:rsidRPr="00447528" w:rsidRDefault="00FB44C3" w:rsidP="00447528">
      <w:pPr>
        <w:spacing w:before="120" w:after="120" w:line="280" w:lineRule="exact"/>
        <w:jc w:val="both"/>
      </w:pPr>
    </w:p>
    <w:sectPr w:rsidR="00FB44C3" w:rsidRPr="00447528" w:rsidSect="00B173C2">
      <w:pgSz w:w="11906" w:h="16838"/>
      <w:pgMar w:top="2268" w:right="1418" w:bottom="1418" w:left="1701"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4C3" w:rsidRDefault="00FB44C3" w:rsidP="009254FA">
      <w:pPr>
        <w:spacing w:after="0" w:line="240" w:lineRule="auto"/>
      </w:pPr>
      <w:r>
        <w:separator/>
      </w:r>
    </w:p>
  </w:endnote>
  <w:endnote w:type="continuationSeparator" w:id="0">
    <w:p w:rsidR="00FB44C3" w:rsidRDefault="00FB44C3" w:rsidP="0092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A0" w:firstRow="1" w:lastRow="0" w:firstColumn="1" w:lastColumn="0" w:noHBand="0" w:noVBand="0"/>
    </w:tblPr>
    <w:tblGrid>
      <w:gridCol w:w="8275"/>
      <w:gridCol w:w="445"/>
    </w:tblGrid>
    <w:tr w:rsidR="00FB44C3" w:rsidRPr="00317B6A" w:rsidTr="00317B6A">
      <w:tc>
        <w:tcPr>
          <w:tcW w:w="4745" w:type="pct"/>
        </w:tcPr>
        <w:p w:rsidR="00FB44C3" w:rsidRPr="00317B6A" w:rsidRDefault="00FB44C3" w:rsidP="00317B6A">
          <w:pPr>
            <w:pStyle w:val="Piedepgina"/>
            <w:jc w:val="center"/>
            <w:rPr>
              <w:rFonts w:cs="Calibri"/>
              <w:color w:val="6C898C"/>
              <w:sz w:val="16"/>
              <w:szCs w:val="16"/>
            </w:rPr>
          </w:pPr>
          <w:r w:rsidRPr="00317B6A">
            <w:rPr>
              <w:rFonts w:cs="Calibri"/>
              <w:color w:val="4C4C4C"/>
              <w:sz w:val="16"/>
              <w:szCs w:val="16"/>
            </w:rPr>
            <w:t>Pol. Industrial de Granadilla s/n, 38600 - Granadilla de Abona, Tenerife, España</w:t>
          </w:r>
        </w:p>
        <w:p w:rsidR="00FB44C3" w:rsidRPr="00317B6A" w:rsidRDefault="00FB44C3" w:rsidP="00317B6A">
          <w:pPr>
            <w:pStyle w:val="Piedepgina"/>
            <w:jc w:val="center"/>
            <w:rPr>
              <w:rFonts w:cs="Calibri"/>
              <w:sz w:val="16"/>
              <w:szCs w:val="16"/>
              <w:lang w:val="en-US"/>
            </w:rPr>
          </w:pPr>
          <w:r w:rsidRPr="00317B6A">
            <w:rPr>
              <w:rFonts w:cs="Calibri"/>
              <w:b/>
              <w:color w:val="4C4C4C"/>
              <w:sz w:val="16"/>
              <w:szCs w:val="16"/>
              <w:lang w:val="en-US"/>
            </w:rPr>
            <w:t>tel</w:t>
          </w:r>
          <w:r w:rsidRPr="00317B6A">
            <w:rPr>
              <w:rFonts w:cs="Calibri"/>
              <w:color w:val="4C4C4C"/>
              <w:sz w:val="16"/>
              <w:szCs w:val="16"/>
              <w:lang w:val="en-US"/>
            </w:rPr>
            <w:t xml:space="preserve"> </w:t>
          </w:r>
          <w:smartTag w:uri="urn:schemas-microsoft-com:office:smarttags" w:element="phone">
            <w:smartTagPr>
              <w:attr w:name="ls" w:val="trans"/>
            </w:smartTagPr>
            <w:r w:rsidRPr="00317B6A">
              <w:rPr>
                <w:rFonts w:cs="Calibri"/>
                <w:color w:val="4C4C4C"/>
                <w:sz w:val="16"/>
                <w:szCs w:val="16"/>
                <w:lang w:val="en-US"/>
              </w:rPr>
              <w:t>+34 922 747 772</w:t>
            </w:r>
          </w:smartTag>
          <w:r w:rsidRPr="00317B6A">
            <w:rPr>
              <w:rFonts w:cs="Calibri"/>
              <w:color w:val="4C4C4C"/>
              <w:sz w:val="16"/>
              <w:szCs w:val="16"/>
              <w:lang w:val="en-US"/>
            </w:rPr>
            <w:t xml:space="preserve"> · </w:t>
          </w:r>
          <w:r w:rsidRPr="00317B6A">
            <w:rPr>
              <w:rFonts w:cs="Calibri"/>
              <w:b/>
              <w:color w:val="4C4C4C"/>
              <w:sz w:val="16"/>
              <w:szCs w:val="16"/>
              <w:lang w:val="en-US"/>
            </w:rPr>
            <w:t>mail</w:t>
          </w:r>
          <w:r w:rsidRPr="00317B6A">
            <w:rPr>
              <w:rFonts w:cs="Calibri"/>
              <w:color w:val="4C4C4C"/>
              <w:sz w:val="16"/>
              <w:szCs w:val="16"/>
              <w:lang w:val="en-US"/>
            </w:rPr>
            <w:t xml:space="preserve"> agenergia@agenergia.org · </w:t>
          </w:r>
          <w:r w:rsidRPr="00317B6A">
            <w:rPr>
              <w:rFonts w:cs="Calibri"/>
              <w:b/>
              <w:color w:val="4C4C4C"/>
              <w:sz w:val="16"/>
              <w:szCs w:val="16"/>
              <w:lang w:val="en-US"/>
            </w:rPr>
            <w:t>web</w:t>
          </w:r>
          <w:r w:rsidRPr="00317B6A">
            <w:rPr>
              <w:rFonts w:cs="Calibri"/>
              <w:color w:val="4C4C4C"/>
              <w:sz w:val="16"/>
              <w:szCs w:val="16"/>
              <w:lang w:val="en-US"/>
            </w:rPr>
            <w:t xml:space="preserve"> www.agenergia.org</w:t>
          </w:r>
        </w:p>
      </w:tc>
      <w:tc>
        <w:tcPr>
          <w:tcW w:w="255" w:type="pct"/>
          <w:vAlign w:val="center"/>
        </w:tcPr>
        <w:p w:rsidR="00FB44C3" w:rsidRPr="00317B6A" w:rsidRDefault="00FB44C3" w:rsidP="00317B6A">
          <w:pPr>
            <w:pStyle w:val="Piedepgina"/>
            <w:jc w:val="right"/>
            <w:rPr>
              <w:rFonts w:cs="Calibri"/>
              <w:sz w:val="16"/>
              <w:szCs w:val="16"/>
              <w:lang w:val="en-GB"/>
            </w:rPr>
          </w:pPr>
        </w:p>
      </w:tc>
    </w:tr>
  </w:tbl>
  <w:p w:rsidR="00FB44C3" w:rsidRPr="005F3D1B" w:rsidRDefault="00FB44C3" w:rsidP="00B64A3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4C3" w:rsidRDefault="00FB44C3" w:rsidP="009254FA">
      <w:pPr>
        <w:spacing w:after="0" w:line="240" w:lineRule="auto"/>
      </w:pPr>
      <w:r>
        <w:separator/>
      </w:r>
    </w:p>
  </w:footnote>
  <w:footnote w:type="continuationSeparator" w:id="0">
    <w:p w:rsidR="00FB44C3" w:rsidRDefault="00FB44C3" w:rsidP="00925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44C3" w:rsidRDefault="00FB44C3" w:rsidP="009541A4">
    <w:pPr>
      <w:pStyle w:val="Encabezado"/>
      <w:rPr>
        <w:noProof/>
        <w:lang w:eastAsia="es-ES"/>
      </w:rPr>
    </w:pPr>
    <w:r w:rsidRPr="00266891">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6" type="#_x0000_t75" style="width:47.25pt;height:39.75pt;visibility:visible">
          <v:imagedata r:id="rId1" o:title=""/>
        </v:shape>
      </w:pict>
    </w:r>
  </w:p>
  <w:p w:rsidR="00FB44C3" w:rsidRPr="00DC4A9C" w:rsidRDefault="00FB44C3" w:rsidP="00F8290C">
    <w:pPr>
      <w:pStyle w:val="Encabezado"/>
      <w:tabs>
        <w:tab w:val="clear" w:pos="8504"/>
        <w:tab w:val="left" w:pos="8222"/>
        <w:tab w:val="left" w:pos="12191"/>
        <w:tab w:val="right" w:pos="12474"/>
      </w:tabs>
      <w:rPr>
        <w:i/>
        <w:sz w:val="18"/>
        <w:szCs w:val="18"/>
        <w:u w:val="single"/>
      </w:rPr>
    </w:pPr>
    <w:r w:rsidRPr="001F3950">
      <w:rPr>
        <w:i/>
        <w:sz w:val="18"/>
        <w:szCs w:val="18"/>
        <w:u w:val="single"/>
      </w:rPr>
      <w:t xml:space="preserve">Cuentas </w:t>
    </w:r>
    <w:r>
      <w:rPr>
        <w:i/>
        <w:sz w:val="18"/>
        <w:szCs w:val="18"/>
        <w:u w:val="single"/>
      </w:rPr>
      <w:t>a</w:t>
    </w:r>
    <w:r w:rsidRPr="001F3950">
      <w:rPr>
        <w:i/>
        <w:sz w:val="18"/>
        <w:szCs w:val="18"/>
        <w:u w:val="single"/>
      </w:rPr>
      <w:t xml:space="preserve">nuales </w:t>
    </w:r>
    <w:r>
      <w:rPr>
        <w:i/>
        <w:sz w:val="18"/>
        <w:szCs w:val="18"/>
        <w:u w:val="single"/>
      </w:rPr>
      <w:t>a</w:t>
    </w:r>
    <w:r w:rsidRPr="001F3950">
      <w:rPr>
        <w:i/>
        <w:sz w:val="18"/>
        <w:szCs w:val="18"/>
        <w:u w:val="single"/>
      </w:rPr>
      <w:t>breviadas Agencia Insular de la Energía de Tene</w:t>
    </w:r>
    <w:r>
      <w:rPr>
        <w:i/>
        <w:sz w:val="18"/>
        <w:szCs w:val="18"/>
        <w:u w:val="single"/>
      </w:rPr>
      <w:t xml:space="preserve">rife – Ejercicio 2024                                                   </w:t>
    </w:r>
    <w:r w:rsidRPr="001F3950">
      <w:rPr>
        <w:sz w:val="18"/>
        <w:szCs w:val="18"/>
        <w:u w:val="single"/>
      </w:rPr>
      <w:fldChar w:fldCharType="begin"/>
    </w:r>
    <w:r w:rsidRPr="001F3950">
      <w:rPr>
        <w:sz w:val="18"/>
        <w:szCs w:val="18"/>
        <w:u w:val="single"/>
      </w:rPr>
      <w:instrText>PAGE   \* MERGEFORMAT</w:instrText>
    </w:r>
    <w:r w:rsidRPr="001F3950">
      <w:rPr>
        <w:sz w:val="18"/>
        <w:szCs w:val="18"/>
        <w:u w:val="single"/>
      </w:rPr>
      <w:fldChar w:fldCharType="separate"/>
    </w:r>
    <w:r>
      <w:rPr>
        <w:noProof/>
        <w:sz w:val="18"/>
        <w:szCs w:val="18"/>
        <w:u w:val="single"/>
      </w:rPr>
      <w:t>4</w:t>
    </w:r>
    <w:r w:rsidRPr="001F3950">
      <w:rPr>
        <w:sz w:val="18"/>
        <w:szCs w:val="18"/>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44C3" w:rsidRDefault="00FB44C3" w:rsidP="00B5395B">
    <w:pPr>
      <w:pStyle w:val="Encabezado"/>
      <w:tabs>
        <w:tab w:val="clear" w:pos="8504"/>
        <w:tab w:val="right" w:pos="8364"/>
      </w:tabs>
      <w:rPr>
        <w:noProof/>
        <w:lang w:eastAsia="es-ES"/>
      </w:rPr>
    </w:pPr>
    <w:r w:rsidRPr="00266891">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8" type="#_x0000_t75" style="width:57pt;height:47.25pt;visibility:visible">
          <v:imagedata r:id="rId1" o:title=""/>
        </v:shape>
      </w:pict>
    </w:r>
  </w:p>
  <w:p w:rsidR="00FB44C3" w:rsidRPr="009541A4" w:rsidRDefault="00FB44C3" w:rsidP="00447528">
    <w:pPr>
      <w:pStyle w:val="Encabezado"/>
      <w:pBdr>
        <w:bottom w:val="single" w:sz="4" w:space="1" w:color="auto"/>
      </w:pBdr>
      <w:tabs>
        <w:tab w:val="clear" w:pos="4252"/>
        <w:tab w:val="clear" w:pos="8504"/>
        <w:tab w:val="left" w:pos="8505"/>
      </w:tabs>
      <w:spacing w:before="80"/>
      <w:rPr>
        <w:sz w:val="18"/>
        <w:szCs w:val="18"/>
      </w:rPr>
    </w:pPr>
    <w:r>
      <w:rPr>
        <w:i/>
        <w:sz w:val="18"/>
        <w:szCs w:val="18"/>
      </w:rPr>
      <w:t>Formulación c</w:t>
    </w:r>
    <w:r w:rsidRPr="000465B8">
      <w:rPr>
        <w:i/>
        <w:sz w:val="18"/>
        <w:szCs w:val="18"/>
      </w:rPr>
      <w:t xml:space="preserve">uentas </w:t>
    </w:r>
    <w:r>
      <w:rPr>
        <w:i/>
        <w:sz w:val="18"/>
        <w:szCs w:val="18"/>
      </w:rPr>
      <w:t>a</w:t>
    </w:r>
    <w:r w:rsidRPr="000465B8">
      <w:rPr>
        <w:i/>
        <w:sz w:val="18"/>
        <w:szCs w:val="18"/>
      </w:rPr>
      <w:t>nuales</w:t>
    </w:r>
    <w:r>
      <w:rPr>
        <w:i/>
        <w:sz w:val="18"/>
        <w:szCs w:val="18"/>
      </w:rPr>
      <w:t xml:space="preserve"> abreviadas</w:t>
    </w:r>
    <w:r w:rsidRPr="000465B8">
      <w:rPr>
        <w:i/>
        <w:sz w:val="18"/>
        <w:szCs w:val="18"/>
      </w:rPr>
      <w:t xml:space="preserve"> “Fundación </w:t>
    </w:r>
    <w:r>
      <w:rPr>
        <w:i/>
        <w:sz w:val="18"/>
        <w:szCs w:val="18"/>
      </w:rPr>
      <w:t>Agencia Insular de la Energía de Tenerife” – Ejercicio 2024</w:t>
    </w:r>
    <w:r w:rsidRPr="000465B8">
      <w:rPr>
        <w:sz w:val="18"/>
        <w:szCs w:val="18"/>
      </w:rPr>
      <w:t xml:space="preserve"> </w:t>
    </w:r>
    <w:r>
      <w:rPr>
        <w:sz w:val="18"/>
        <w:szCs w:val="18"/>
      </w:rPr>
      <w:tab/>
    </w:r>
    <w:r w:rsidRPr="000465B8">
      <w:rPr>
        <w:sz w:val="18"/>
        <w:szCs w:val="18"/>
      </w:rPr>
      <w:fldChar w:fldCharType="begin"/>
    </w:r>
    <w:r w:rsidRPr="000465B8">
      <w:rPr>
        <w:sz w:val="18"/>
        <w:szCs w:val="18"/>
      </w:rPr>
      <w:instrText>PAGE   \* MERGEFORMAT</w:instrText>
    </w:r>
    <w:r w:rsidRPr="000465B8">
      <w:rPr>
        <w:sz w:val="18"/>
        <w:szCs w:val="18"/>
      </w:rPr>
      <w:fldChar w:fldCharType="separate"/>
    </w:r>
    <w:r>
      <w:rPr>
        <w:noProof/>
        <w:sz w:val="18"/>
        <w:szCs w:val="18"/>
      </w:rPr>
      <w:t>28</w:t>
    </w:r>
    <w:r w:rsidRPr="000465B8">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FFFFFFFF"/>
    <w:name w:val="WW8Num5"/>
    <w:lvl w:ilvl="0">
      <w:start w:val="1"/>
      <w:numFmt w:val="upperLetter"/>
      <w:lvlText w:val="%1)"/>
      <w:lvlJc w:val="left"/>
      <w:pPr>
        <w:tabs>
          <w:tab w:val="num" w:pos="65"/>
        </w:tabs>
        <w:ind w:left="785" w:hanging="360"/>
      </w:pPr>
      <w:rPr>
        <w:rFonts w:cs="Times New Roman"/>
        <w:b/>
      </w:rPr>
    </w:lvl>
  </w:abstractNum>
  <w:abstractNum w:abstractNumId="2" w15:restartNumberingAfterBreak="0">
    <w:nsid w:val="0000000A"/>
    <w:multiLevelType w:val="singleLevel"/>
    <w:tmpl w:val="FFFFFFFF"/>
    <w:name w:val="WW8Num10"/>
    <w:lvl w:ilvl="0">
      <w:start w:val="1"/>
      <w:numFmt w:val="upperLetter"/>
      <w:lvlText w:val="%1)"/>
      <w:lvlJc w:val="left"/>
      <w:pPr>
        <w:tabs>
          <w:tab w:val="num" w:pos="0"/>
        </w:tabs>
        <w:ind w:left="720" w:hanging="360"/>
      </w:pPr>
      <w:rPr>
        <w:rFonts w:cs="Times New Roman"/>
      </w:rPr>
    </w:lvl>
  </w:abstractNum>
  <w:abstractNum w:abstractNumId="3" w15:restartNumberingAfterBreak="0">
    <w:nsid w:val="00000012"/>
    <w:multiLevelType w:val="singleLevel"/>
    <w:tmpl w:val="FFFFFFFF"/>
    <w:name w:val="WW8Num18"/>
    <w:lvl w:ilvl="0">
      <w:start w:val="1"/>
      <w:numFmt w:val="lowerLetter"/>
      <w:lvlText w:val="%1)"/>
      <w:lvlJc w:val="left"/>
      <w:pPr>
        <w:tabs>
          <w:tab w:val="num" w:pos="0"/>
        </w:tabs>
        <w:ind w:left="720" w:hanging="360"/>
      </w:pPr>
      <w:rPr>
        <w:rFonts w:cs="Times New Roman"/>
      </w:rPr>
    </w:lvl>
  </w:abstractNum>
  <w:abstractNum w:abstractNumId="4" w15:restartNumberingAfterBreak="0">
    <w:nsid w:val="00000014"/>
    <w:multiLevelType w:val="singleLevel"/>
    <w:tmpl w:val="FFFFFFFF"/>
    <w:name w:val="WW8Num20"/>
    <w:lvl w:ilvl="0">
      <w:start w:val="1"/>
      <w:numFmt w:val="lowerLetter"/>
      <w:lvlText w:val="%1)"/>
      <w:lvlJc w:val="left"/>
      <w:pPr>
        <w:tabs>
          <w:tab w:val="num" w:pos="0"/>
        </w:tabs>
        <w:ind w:left="720" w:hanging="360"/>
      </w:pPr>
      <w:rPr>
        <w:rFonts w:cs="Times New Roman"/>
        <w:i/>
      </w:rPr>
    </w:lvl>
  </w:abstractNum>
  <w:abstractNum w:abstractNumId="5" w15:restartNumberingAfterBreak="0">
    <w:nsid w:val="00000015"/>
    <w:multiLevelType w:val="multilevel"/>
    <w:tmpl w:val="FFFFFFFF"/>
    <w:name w:val="WW8Num21"/>
    <w:lvl w:ilvl="0">
      <w:start w:val="1"/>
      <w:numFmt w:val="upperRoman"/>
      <w:lvlText w:val="%1."/>
      <w:lvlJc w:val="righ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78D6849"/>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0F636FFB"/>
    <w:multiLevelType w:val="hybridMultilevel"/>
    <w:tmpl w:val="FFFFFFFF"/>
    <w:lvl w:ilvl="0" w:tplc="01F8BEB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1DF4284"/>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E6309"/>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16E324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C0550"/>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37910A7"/>
    <w:multiLevelType w:val="hybridMultilevel"/>
    <w:tmpl w:val="FFFFFFFF"/>
    <w:lvl w:ilvl="0" w:tplc="0908D068">
      <w:numFmt w:val="bullet"/>
      <w:lvlText w:val="-"/>
      <w:lvlJc w:val="left"/>
      <w:pPr>
        <w:tabs>
          <w:tab w:val="num" w:pos="5606"/>
        </w:tabs>
        <w:ind w:left="5606" w:hanging="360"/>
      </w:pPr>
      <w:rPr>
        <w:rFonts w:ascii="Arial" w:eastAsia="Times New Roman" w:hAnsi="Arial" w:hint="default"/>
      </w:rPr>
    </w:lvl>
    <w:lvl w:ilvl="1" w:tplc="0908D068">
      <w:numFmt w:val="bullet"/>
      <w:lvlText w:val="-"/>
      <w:lvlJc w:val="left"/>
      <w:pPr>
        <w:tabs>
          <w:tab w:val="num" w:pos="-1252"/>
        </w:tabs>
        <w:ind w:left="-1252" w:hanging="360"/>
      </w:pPr>
      <w:rPr>
        <w:rFonts w:ascii="Arial" w:eastAsia="Times New Roman" w:hAnsi="Arial" w:hint="default"/>
      </w:rPr>
    </w:lvl>
    <w:lvl w:ilvl="2" w:tplc="0C0A0005">
      <w:start w:val="1"/>
      <w:numFmt w:val="decimal"/>
      <w:lvlText w:val="%3."/>
      <w:lvlJc w:val="left"/>
      <w:pPr>
        <w:tabs>
          <w:tab w:val="num" w:pos="2160"/>
        </w:tabs>
        <w:ind w:left="2160" w:hanging="360"/>
      </w:pPr>
      <w:rPr>
        <w:rFonts w:cs="Times New Roman"/>
      </w:r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15:restartNumberingAfterBreak="0">
    <w:nsid w:val="256144DA"/>
    <w:multiLevelType w:val="hybridMultilevel"/>
    <w:tmpl w:val="FFFFFFFF"/>
    <w:lvl w:ilvl="0" w:tplc="8CDC7DBA">
      <w:start w:val="6"/>
      <w:numFmt w:val="bullet"/>
      <w:lvlText w:val="-"/>
      <w:lvlJc w:val="left"/>
      <w:pPr>
        <w:tabs>
          <w:tab w:val="num" w:pos="502"/>
        </w:tabs>
        <w:ind w:left="502"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4" w15:restartNumberingAfterBreak="0">
    <w:nsid w:val="265A76A2"/>
    <w:multiLevelType w:val="hybridMultilevel"/>
    <w:tmpl w:val="FFFFFFFF"/>
    <w:lvl w:ilvl="0" w:tplc="22CC7774">
      <w:numFmt w:val="bullet"/>
      <w:lvlText w:val="-"/>
      <w:lvlJc w:val="left"/>
      <w:pPr>
        <w:ind w:left="720" w:hanging="360"/>
      </w:pPr>
      <w:rPr>
        <w:rFonts w:ascii="Times New Roman" w:eastAsia="Times New Roman" w:hAnsi="Times New Roman" w:hint="default"/>
        <w:b/>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96E21CF"/>
    <w:multiLevelType w:val="hybridMultilevel"/>
    <w:tmpl w:val="FFFFFFFF"/>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DDB5BC4"/>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4B23C10"/>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62B4866"/>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5B5872"/>
    <w:multiLevelType w:val="hybridMultilevel"/>
    <w:tmpl w:val="FFFFFFFF"/>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131447B"/>
    <w:multiLevelType w:val="hybridMultilevel"/>
    <w:tmpl w:val="FFFFFFFF"/>
    <w:lvl w:ilvl="0" w:tplc="1AE65D0C">
      <w:start w:val="1"/>
      <w:numFmt w:val="decimal"/>
      <w:lvlText w:val="%1."/>
      <w:lvlJc w:val="left"/>
      <w:pPr>
        <w:ind w:left="1068" w:hanging="360"/>
      </w:pPr>
      <w:rPr>
        <w:rFonts w:cs="Times New Roman"/>
        <w:b/>
        <w:bCs/>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start w:val="1"/>
      <w:numFmt w:val="decimal"/>
      <w:lvlText w:val="%4."/>
      <w:lvlJc w:val="left"/>
      <w:pPr>
        <w:ind w:left="3306" w:hanging="360"/>
      </w:pPr>
      <w:rPr>
        <w:rFonts w:cs="Times New Roman"/>
      </w:rPr>
    </w:lvl>
    <w:lvl w:ilvl="4" w:tplc="0C0A0019">
      <w:start w:val="1"/>
      <w:numFmt w:val="lowerLetter"/>
      <w:lvlText w:val="%5."/>
      <w:lvlJc w:val="left"/>
      <w:pPr>
        <w:ind w:left="4026" w:hanging="360"/>
      </w:pPr>
      <w:rPr>
        <w:rFonts w:cs="Times New Roman"/>
      </w:rPr>
    </w:lvl>
    <w:lvl w:ilvl="5" w:tplc="0C0A001B">
      <w:start w:val="1"/>
      <w:numFmt w:val="lowerRoman"/>
      <w:lvlText w:val="%6."/>
      <w:lvlJc w:val="right"/>
      <w:pPr>
        <w:ind w:left="4746" w:hanging="180"/>
      </w:pPr>
      <w:rPr>
        <w:rFonts w:cs="Times New Roman"/>
      </w:rPr>
    </w:lvl>
    <w:lvl w:ilvl="6" w:tplc="0C0A000F">
      <w:start w:val="1"/>
      <w:numFmt w:val="decimal"/>
      <w:lvlText w:val="%7."/>
      <w:lvlJc w:val="left"/>
      <w:pPr>
        <w:ind w:left="5466" w:hanging="360"/>
      </w:pPr>
      <w:rPr>
        <w:rFonts w:cs="Times New Roman"/>
      </w:rPr>
    </w:lvl>
    <w:lvl w:ilvl="7" w:tplc="0C0A0019">
      <w:start w:val="1"/>
      <w:numFmt w:val="lowerLetter"/>
      <w:lvlText w:val="%8."/>
      <w:lvlJc w:val="left"/>
      <w:pPr>
        <w:ind w:left="6186" w:hanging="360"/>
      </w:pPr>
      <w:rPr>
        <w:rFonts w:cs="Times New Roman"/>
      </w:rPr>
    </w:lvl>
    <w:lvl w:ilvl="8" w:tplc="0C0A001B">
      <w:start w:val="1"/>
      <w:numFmt w:val="lowerRoman"/>
      <w:lvlText w:val="%9."/>
      <w:lvlJc w:val="right"/>
      <w:pPr>
        <w:ind w:left="6906" w:hanging="180"/>
      </w:pPr>
      <w:rPr>
        <w:rFonts w:cs="Times New Roman"/>
      </w:rPr>
    </w:lvl>
  </w:abstractNum>
  <w:abstractNum w:abstractNumId="21" w15:restartNumberingAfterBreak="0">
    <w:nsid w:val="41797499"/>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448E3E60"/>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BCB60C5"/>
    <w:multiLevelType w:val="hybridMultilevel"/>
    <w:tmpl w:val="FFFFFFFF"/>
    <w:lvl w:ilvl="0" w:tplc="2F10DA42">
      <w:start w:val="1"/>
      <w:numFmt w:val="upperRoman"/>
      <w:pStyle w:val="Lista"/>
      <w:lvlText w:val="%1."/>
      <w:lvlJc w:val="left"/>
      <w:pPr>
        <w:ind w:left="1864" w:hanging="360"/>
      </w:pPr>
      <w:rPr>
        <w:rFonts w:ascii="Open Sans" w:hAnsi="Open Sans" w:cs="Times New Roman" w:hint="default"/>
        <w:b w:val="0"/>
        <w:i w:val="0"/>
        <w:caps w:val="0"/>
        <w:strike w:val="0"/>
        <w:dstrike w:val="0"/>
        <w:vanish w:val="0"/>
        <w:color w:val="3C3C3B"/>
        <w:sz w:val="18"/>
        <w:u w:val="none" w:color="005152"/>
        <w:effect w:val="none"/>
        <w:vertAlign w:val="baseline"/>
      </w:rPr>
    </w:lvl>
    <w:lvl w:ilvl="1" w:tplc="040A0019">
      <w:start w:val="1"/>
      <w:numFmt w:val="lowerLetter"/>
      <w:lvlText w:val="%2."/>
      <w:lvlJc w:val="left"/>
      <w:pPr>
        <w:ind w:left="2584" w:hanging="360"/>
      </w:pPr>
      <w:rPr>
        <w:rFonts w:cs="Times New Roman"/>
      </w:rPr>
    </w:lvl>
    <w:lvl w:ilvl="2" w:tplc="040A001B">
      <w:start w:val="1"/>
      <w:numFmt w:val="lowerRoman"/>
      <w:lvlText w:val="%3."/>
      <w:lvlJc w:val="right"/>
      <w:pPr>
        <w:ind w:left="3304" w:hanging="180"/>
      </w:pPr>
      <w:rPr>
        <w:rFonts w:cs="Times New Roman"/>
      </w:rPr>
    </w:lvl>
    <w:lvl w:ilvl="3" w:tplc="040A000F">
      <w:start w:val="1"/>
      <w:numFmt w:val="decimal"/>
      <w:lvlText w:val="%4."/>
      <w:lvlJc w:val="left"/>
      <w:pPr>
        <w:ind w:left="4024" w:hanging="360"/>
      </w:pPr>
      <w:rPr>
        <w:rFonts w:cs="Times New Roman"/>
      </w:rPr>
    </w:lvl>
    <w:lvl w:ilvl="4" w:tplc="040A0019">
      <w:start w:val="1"/>
      <w:numFmt w:val="lowerLetter"/>
      <w:lvlText w:val="%5."/>
      <w:lvlJc w:val="left"/>
      <w:pPr>
        <w:ind w:left="4744" w:hanging="360"/>
      </w:pPr>
      <w:rPr>
        <w:rFonts w:cs="Times New Roman"/>
      </w:rPr>
    </w:lvl>
    <w:lvl w:ilvl="5" w:tplc="040A001B">
      <w:start w:val="1"/>
      <w:numFmt w:val="lowerRoman"/>
      <w:lvlText w:val="%6."/>
      <w:lvlJc w:val="right"/>
      <w:pPr>
        <w:ind w:left="5464" w:hanging="180"/>
      </w:pPr>
      <w:rPr>
        <w:rFonts w:cs="Times New Roman"/>
      </w:rPr>
    </w:lvl>
    <w:lvl w:ilvl="6" w:tplc="040A000F">
      <w:start w:val="1"/>
      <w:numFmt w:val="decimal"/>
      <w:lvlText w:val="%7."/>
      <w:lvlJc w:val="left"/>
      <w:pPr>
        <w:ind w:left="6184" w:hanging="360"/>
      </w:pPr>
      <w:rPr>
        <w:rFonts w:cs="Times New Roman"/>
      </w:rPr>
    </w:lvl>
    <w:lvl w:ilvl="7" w:tplc="040A0019">
      <w:start w:val="1"/>
      <w:numFmt w:val="lowerLetter"/>
      <w:lvlText w:val="%8."/>
      <w:lvlJc w:val="left"/>
      <w:pPr>
        <w:ind w:left="6904" w:hanging="360"/>
      </w:pPr>
      <w:rPr>
        <w:rFonts w:cs="Times New Roman"/>
      </w:rPr>
    </w:lvl>
    <w:lvl w:ilvl="8" w:tplc="040A001B">
      <w:start w:val="1"/>
      <w:numFmt w:val="lowerRoman"/>
      <w:lvlText w:val="%9."/>
      <w:lvlJc w:val="right"/>
      <w:pPr>
        <w:ind w:left="7624" w:hanging="180"/>
      </w:pPr>
      <w:rPr>
        <w:rFonts w:cs="Times New Roman"/>
      </w:rPr>
    </w:lvl>
  </w:abstractNum>
  <w:abstractNum w:abstractNumId="24" w15:restartNumberingAfterBreak="0">
    <w:nsid w:val="54824446"/>
    <w:multiLevelType w:val="hybridMultilevel"/>
    <w:tmpl w:val="FFFFFFFF"/>
    <w:lvl w:ilvl="0" w:tplc="0C0A000F">
      <w:start w:val="1"/>
      <w:numFmt w:val="decimal"/>
      <w:lvlText w:val="%1."/>
      <w:lvlJc w:val="left"/>
      <w:pPr>
        <w:ind w:left="1287" w:hanging="360"/>
      </w:pPr>
      <w:rPr>
        <w:rFonts w:cs="Times New Roman"/>
      </w:rPr>
    </w:lvl>
    <w:lvl w:ilvl="1" w:tplc="0C0A0019">
      <w:start w:val="1"/>
      <w:numFmt w:val="lowerLetter"/>
      <w:lvlText w:val="%2."/>
      <w:lvlJc w:val="left"/>
      <w:pPr>
        <w:ind w:left="2007" w:hanging="360"/>
      </w:pPr>
      <w:rPr>
        <w:rFonts w:cs="Times New Roman"/>
      </w:rPr>
    </w:lvl>
    <w:lvl w:ilvl="2" w:tplc="0C0A001B">
      <w:start w:val="1"/>
      <w:numFmt w:val="lowerRoman"/>
      <w:lvlText w:val="%3."/>
      <w:lvlJc w:val="right"/>
      <w:pPr>
        <w:ind w:left="2727" w:hanging="180"/>
      </w:pPr>
      <w:rPr>
        <w:rFonts w:cs="Times New Roman"/>
      </w:rPr>
    </w:lvl>
    <w:lvl w:ilvl="3" w:tplc="0C0A000F">
      <w:start w:val="1"/>
      <w:numFmt w:val="decimal"/>
      <w:lvlText w:val="%4."/>
      <w:lvlJc w:val="left"/>
      <w:pPr>
        <w:ind w:left="3447" w:hanging="360"/>
      </w:pPr>
      <w:rPr>
        <w:rFonts w:cs="Times New Roman"/>
      </w:rPr>
    </w:lvl>
    <w:lvl w:ilvl="4" w:tplc="0C0A0019">
      <w:start w:val="1"/>
      <w:numFmt w:val="lowerLetter"/>
      <w:lvlText w:val="%5."/>
      <w:lvlJc w:val="left"/>
      <w:pPr>
        <w:ind w:left="4167" w:hanging="360"/>
      </w:pPr>
      <w:rPr>
        <w:rFonts w:cs="Times New Roman"/>
      </w:rPr>
    </w:lvl>
    <w:lvl w:ilvl="5" w:tplc="0C0A001B">
      <w:start w:val="1"/>
      <w:numFmt w:val="lowerRoman"/>
      <w:lvlText w:val="%6."/>
      <w:lvlJc w:val="right"/>
      <w:pPr>
        <w:ind w:left="4887" w:hanging="180"/>
      </w:pPr>
      <w:rPr>
        <w:rFonts w:cs="Times New Roman"/>
      </w:rPr>
    </w:lvl>
    <w:lvl w:ilvl="6" w:tplc="0C0A000F">
      <w:start w:val="1"/>
      <w:numFmt w:val="decimal"/>
      <w:lvlText w:val="%7."/>
      <w:lvlJc w:val="left"/>
      <w:pPr>
        <w:ind w:left="5607" w:hanging="360"/>
      </w:pPr>
      <w:rPr>
        <w:rFonts w:cs="Times New Roman"/>
      </w:rPr>
    </w:lvl>
    <w:lvl w:ilvl="7" w:tplc="0C0A0019">
      <w:start w:val="1"/>
      <w:numFmt w:val="lowerLetter"/>
      <w:lvlText w:val="%8."/>
      <w:lvlJc w:val="left"/>
      <w:pPr>
        <w:ind w:left="6327" w:hanging="360"/>
      </w:pPr>
      <w:rPr>
        <w:rFonts w:cs="Times New Roman"/>
      </w:rPr>
    </w:lvl>
    <w:lvl w:ilvl="8" w:tplc="0C0A001B">
      <w:start w:val="1"/>
      <w:numFmt w:val="lowerRoman"/>
      <w:lvlText w:val="%9."/>
      <w:lvlJc w:val="right"/>
      <w:pPr>
        <w:ind w:left="7047" w:hanging="180"/>
      </w:pPr>
      <w:rPr>
        <w:rFonts w:cs="Times New Roman"/>
      </w:rPr>
    </w:lvl>
  </w:abstractNum>
  <w:abstractNum w:abstractNumId="25" w15:restartNumberingAfterBreak="0">
    <w:nsid w:val="5781388B"/>
    <w:multiLevelType w:val="hybridMultilevel"/>
    <w:tmpl w:val="FFFFFFFF"/>
    <w:lvl w:ilvl="0" w:tplc="0908D068">
      <w:numFmt w:val="bullet"/>
      <w:lvlText w:val="-"/>
      <w:lvlJc w:val="left"/>
      <w:pPr>
        <w:ind w:left="1146" w:hanging="360"/>
      </w:pPr>
      <w:rPr>
        <w:rFonts w:ascii="Arial" w:eastAsia="Times New Roman" w:hAnsi="Arial"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26" w15:restartNumberingAfterBreak="0">
    <w:nsid w:val="5BB50324"/>
    <w:multiLevelType w:val="hybridMultilevel"/>
    <w:tmpl w:val="FFFFFFFF"/>
    <w:lvl w:ilvl="0" w:tplc="0C0A000F">
      <w:start w:val="1"/>
      <w:numFmt w:val="decimal"/>
      <w:lvlText w:val="%1."/>
      <w:lvlJc w:val="left"/>
      <w:pPr>
        <w:ind w:left="1287" w:hanging="360"/>
      </w:pPr>
      <w:rPr>
        <w:rFonts w:cs="Times New Roman"/>
      </w:rPr>
    </w:lvl>
    <w:lvl w:ilvl="1" w:tplc="0C0A0019">
      <w:start w:val="1"/>
      <w:numFmt w:val="lowerLetter"/>
      <w:lvlText w:val="%2."/>
      <w:lvlJc w:val="left"/>
      <w:pPr>
        <w:ind w:left="2007" w:hanging="360"/>
      </w:pPr>
      <w:rPr>
        <w:rFonts w:cs="Times New Roman"/>
      </w:rPr>
    </w:lvl>
    <w:lvl w:ilvl="2" w:tplc="0C0A001B">
      <w:start w:val="1"/>
      <w:numFmt w:val="lowerRoman"/>
      <w:lvlText w:val="%3."/>
      <w:lvlJc w:val="right"/>
      <w:pPr>
        <w:ind w:left="2727" w:hanging="180"/>
      </w:pPr>
      <w:rPr>
        <w:rFonts w:cs="Times New Roman"/>
      </w:rPr>
    </w:lvl>
    <w:lvl w:ilvl="3" w:tplc="0C0A000F">
      <w:start w:val="1"/>
      <w:numFmt w:val="decimal"/>
      <w:lvlText w:val="%4."/>
      <w:lvlJc w:val="left"/>
      <w:pPr>
        <w:ind w:left="3447" w:hanging="360"/>
      </w:pPr>
      <w:rPr>
        <w:rFonts w:cs="Times New Roman"/>
      </w:rPr>
    </w:lvl>
    <w:lvl w:ilvl="4" w:tplc="0C0A0019">
      <w:start w:val="1"/>
      <w:numFmt w:val="lowerLetter"/>
      <w:lvlText w:val="%5."/>
      <w:lvlJc w:val="left"/>
      <w:pPr>
        <w:ind w:left="4167" w:hanging="360"/>
      </w:pPr>
      <w:rPr>
        <w:rFonts w:cs="Times New Roman"/>
      </w:rPr>
    </w:lvl>
    <w:lvl w:ilvl="5" w:tplc="0C0A001B">
      <w:start w:val="1"/>
      <w:numFmt w:val="lowerRoman"/>
      <w:lvlText w:val="%6."/>
      <w:lvlJc w:val="right"/>
      <w:pPr>
        <w:ind w:left="4887" w:hanging="180"/>
      </w:pPr>
      <w:rPr>
        <w:rFonts w:cs="Times New Roman"/>
      </w:rPr>
    </w:lvl>
    <w:lvl w:ilvl="6" w:tplc="0C0A000F">
      <w:start w:val="1"/>
      <w:numFmt w:val="decimal"/>
      <w:lvlText w:val="%7."/>
      <w:lvlJc w:val="left"/>
      <w:pPr>
        <w:ind w:left="5607" w:hanging="360"/>
      </w:pPr>
      <w:rPr>
        <w:rFonts w:cs="Times New Roman"/>
      </w:rPr>
    </w:lvl>
    <w:lvl w:ilvl="7" w:tplc="0C0A0019">
      <w:start w:val="1"/>
      <w:numFmt w:val="lowerLetter"/>
      <w:lvlText w:val="%8."/>
      <w:lvlJc w:val="left"/>
      <w:pPr>
        <w:ind w:left="6327" w:hanging="360"/>
      </w:pPr>
      <w:rPr>
        <w:rFonts w:cs="Times New Roman"/>
      </w:rPr>
    </w:lvl>
    <w:lvl w:ilvl="8" w:tplc="0C0A001B">
      <w:start w:val="1"/>
      <w:numFmt w:val="lowerRoman"/>
      <w:lvlText w:val="%9."/>
      <w:lvlJc w:val="right"/>
      <w:pPr>
        <w:ind w:left="7047" w:hanging="180"/>
      </w:pPr>
      <w:rPr>
        <w:rFonts w:cs="Times New Roman"/>
      </w:rPr>
    </w:lvl>
  </w:abstractNum>
  <w:abstractNum w:abstractNumId="27" w15:restartNumberingAfterBreak="0">
    <w:nsid w:val="5CAE4E10"/>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61A82B3A"/>
    <w:multiLevelType w:val="hybridMultilevel"/>
    <w:tmpl w:val="FFFFFFFF"/>
    <w:lvl w:ilvl="0" w:tplc="A7A2807A">
      <w:start w:val="1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F20BEC"/>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B003B72"/>
    <w:multiLevelType w:val="hybridMultilevel"/>
    <w:tmpl w:val="FFFFFFFF"/>
    <w:lvl w:ilvl="0" w:tplc="459A9054">
      <w:start w:val="2"/>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70117EE3"/>
    <w:multiLevelType w:val="hybridMultilevel"/>
    <w:tmpl w:val="FFFFFFFF"/>
    <w:lvl w:ilvl="0" w:tplc="DA3CE488">
      <w:start w:val="1"/>
      <w:numFmt w:val="upperLetter"/>
      <w:lvlText w:val="%1)"/>
      <w:lvlJc w:val="left"/>
      <w:pPr>
        <w:ind w:left="360"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32" w15:restartNumberingAfterBreak="0">
    <w:nsid w:val="775A08B6"/>
    <w:multiLevelType w:val="hybridMultilevel"/>
    <w:tmpl w:val="FFFFFFFF"/>
    <w:lvl w:ilvl="0" w:tplc="22CC7774">
      <w:numFmt w:val="bullet"/>
      <w:lvlText w:val="-"/>
      <w:lvlJc w:val="left"/>
      <w:pPr>
        <w:ind w:left="1200" w:hanging="360"/>
      </w:pPr>
      <w:rPr>
        <w:rFonts w:ascii="Times New Roman" w:eastAsia="Times New Roman" w:hAnsi="Times New Roman" w:hint="default"/>
        <w:b/>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33" w15:restartNumberingAfterBreak="0">
    <w:nsid w:val="78BF79D5"/>
    <w:multiLevelType w:val="hybridMultilevel"/>
    <w:tmpl w:val="FFFFFFFF"/>
    <w:lvl w:ilvl="0" w:tplc="8CDC7DBA">
      <w:start w:val="6"/>
      <w:numFmt w:val="bullet"/>
      <w:lvlText w:val="-"/>
      <w:lvlJc w:val="left"/>
      <w:pPr>
        <w:tabs>
          <w:tab w:val="num" w:pos="502"/>
        </w:tabs>
        <w:ind w:left="502"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4" w15:restartNumberingAfterBreak="0">
    <w:nsid w:val="7AE61BD9"/>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F24830"/>
    <w:multiLevelType w:val="hybridMultilevel"/>
    <w:tmpl w:val="FFFFFFFF"/>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259561718">
    <w:abstractNumId w:val="0"/>
  </w:num>
  <w:num w:numId="2" w16cid:durableId="1286741250">
    <w:abstractNumId w:val="0"/>
  </w:num>
  <w:num w:numId="3" w16cid:durableId="360860639">
    <w:abstractNumId w:val="8"/>
  </w:num>
  <w:num w:numId="4" w16cid:durableId="2141527934">
    <w:abstractNumId w:val="34"/>
  </w:num>
  <w:num w:numId="5" w16cid:durableId="1848713948">
    <w:abstractNumId w:val="28"/>
  </w:num>
  <w:num w:numId="6" w16cid:durableId="4456622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954620">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8354986">
    <w:abstractNumId w:val="1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9519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8108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01825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2737174">
    <w:abstractNumId w:val="10"/>
  </w:num>
  <w:num w:numId="13" w16cid:durableId="445734007">
    <w:abstractNumId w:val="0"/>
  </w:num>
  <w:num w:numId="14" w16cid:durableId="240412244">
    <w:abstractNumId w:val="5"/>
  </w:num>
  <w:num w:numId="15" w16cid:durableId="1807694955">
    <w:abstractNumId w:val="1"/>
    <w:lvlOverride w:ilvl="0">
      <w:startOverride w:val="1"/>
    </w:lvlOverride>
  </w:num>
  <w:num w:numId="16" w16cid:durableId="474834741">
    <w:abstractNumId w:val="4"/>
    <w:lvlOverride w:ilvl="0">
      <w:startOverride w:val="1"/>
    </w:lvlOverride>
  </w:num>
  <w:num w:numId="17" w16cid:durableId="711269623">
    <w:abstractNumId w:val="2"/>
    <w:lvlOverride w:ilvl="0">
      <w:startOverride w:val="1"/>
    </w:lvlOverride>
  </w:num>
  <w:num w:numId="18" w16cid:durableId="1579755253">
    <w:abstractNumId w:val="3"/>
    <w:lvlOverride w:ilvl="0">
      <w:startOverride w:val="1"/>
    </w:lvlOverride>
  </w:num>
  <w:num w:numId="19" w16cid:durableId="1358316485">
    <w:abstractNumId w:val="35"/>
  </w:num>
  <w:num w:numId="20" w16cid:durableId="812526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336999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1282826">
    <w:abstractNumId w:val="1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3299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8043978">
    <w:abstractNumId w:val="14"/>
  </w:num>
  <w:num w:numId="25" w16cid:durableId="242644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00919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2881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5049912">
    <w:abstractNumId w:val="29"/>
  </w:num>
  <w:num w:numId="29" w16cid:durableId="1929999077">
    <w:abstractNumId w:val="17"/>
  </w:num>
  <w:num w:numId="30" w16cid:durableId="291520930">
    <w:abstractNumId w:val="31"/>
  </w:num>
  <w:num w:numId="31" w16cid:durableId="608661114">
    <w:abstractNumId w:val="11"/>
  </w:num>
  <w:num w:numId="32" w16cid:durableId="427506930">
    <w:abstractNumId w:val="18"/>
  </w:num>
  <w:num w:numId="33" w16cid:durableId="1102726968">
    <w:abstractNumId w:val="7"/>
  </w:num>
  <w:num w:numId="34" w16cid:durableId="2034262247">
    <w:abstractNumId w:val="9"/>
  </w:num>
  <w:num w:numId="35" w16cid:durableId="1437215180">
    <w:abstractNumId w:val="19"/>
  </w:num>
  <w:num w:numId="36" w16cid:durableId="1114597636">
    <w:abstractNumId w:val="21"/>
  </w:num>
  <w:num w:numId="37" w16cid:durableId="499196452">
    <w:abstractNumId w:val="27"/>
  </w:num>
  <w:num w:numId="38" w16cid:durableId="145821099">
    <w:abstractNumId w:val="22"/>
  </w:num>
  <w:num w:numId="39" w16cid:durableId="2144957019">
    <w:abstractNumId w:val="6"/>
  </w:num>
  <w:num w:numId="40" w16cid:durableId="1301614526">
    <w:abstractNumId w:val="15"/>
  </w:num>
  <w:num w:numId="41" w16cid:durableId="350452465">
    <w:abstractNumId w:val="16"/>
  </w:num>
  <w:num w:numId="42" w16cid:durableId="11845938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0822"/>
    <w:rsid w:val="00001F40"/>
    <w:rsid w:val="000058F3"/>
    <w:rsid w:val="000138CF"/>
    <w:rsid w:val="0001543D"/>
    <w:rsid w:val="0002057A"/>
    <w:rsid w:val="00025166"/>
    <w:rsid w:val="00025288"/>
    <w:rsid w:val="00025ED6"/>
    <w:rsid w:val="000372F0"/>
    <w:rsid w:val="000427E1"/>
    <w:rsid w:val="000465B8"/>
    <w:rsid w:val="00047DD5"/>
    <w:rsid w:val="0005178C"/>
    <w:rsid w:val="0005420D"/>
    <w:rsid w:val="00054A00"/>
    <w:rsid w:val="00060C0E"/>
    <w:rsid w:val="00070000"/>
    <w:rsid w:val="00070455"/>
    <w:rsid w:val="0007125B"/>
    <w:rsid w:val="00074E31"/>
    <w:rsid w:val="00076227"/>
    <w:rsid w:val="00077F55"/>
    <w:rsid w:val="0008437F"/>
    <w:rsid w:val="00091972"/>
    <w:rsid w:val="00092798"/>
    <w:rsid w:val="00092822"/>
    <w:rsid w:val="00092862"/>
    <w:rsid w:val="000B0974"/>
    <w:rsid w:val="000B34F3"/>
    <w:rsid w:val="000B3A1B"/>
    <w:rsid w:val="000B4C39"/>
    <w:rsid w:val="000B4FBA"/>
    <w:rsid w:val="000D1331"/>
    <w:rsid w:val="000D7C13"/>
    <w:rsid w:val="000E14CF"/>
    <w:rsid w:val="000E1C51"/>
    <w:rsid w:val="000E4BB0"/>
    <w:rsid w:val="000E7DA0"/>
    <w:rsid w:val="000F4F75"/>
    <w:rsid w:val="00100B54"/>
    <w:rsid w:val="001045D3"/>
    <w:rsid w:val="00106127"/>
    <w:rsid w:val="001070A8"/>
    <w:rsid w:val="00111793"/>
    <w:rsid w:val="001258CC"/>
    <w:rsid w:val="00125E7D"/>
    <w:rsid w:val="0013089F"/>
    <w:rsid w:val="00133B11"/>
    <w:rsid w:val="00140A00"/>
    <w:rsid w:val="00140FFB"/>
    <w:rsid w:val="00141760"/>
    <w:rsid w:val="0014210F"/>
    <w:rsid w:val="00142B14"/>
    <w:rsid w:val="0014337C"/>
    <w:rsid w:val="00156361"/>
    <w:rsid w:val="00156703"/>
    <w:rsid w:val="00162FF7"/>
    <w:rsid w:val="001639CA"/>
    <w:rsid w:val="00165A01"/>
    <w:rsid w:val="00167A6D"/>
    <w:rsid w:val="00176CFA"/>
    <w:rsid w:val="00180EAF"/>
    <w:rsid w:val="00181FE5"/>
    <w:rsid w:val="00182505"/>
    <w:rsid w:val="00185421"/>
    <w:rsid w:val="001869FE"/>
    <w:rsid w:val="00192400"/>
    <w:rsid w:val="00192DD4"/>
    <w:rsid w:val="00196892"/>
    <w:rsid w:val="001A2127"/>
    <w:rsid w:val="001A3F67"/>
    <w:rsid w:val="001A6454"/>
    <w:rsid w:val="001B063D"/>
    <w:rsid w:val="001B2E7F"/>
    <w:rsid w:val="001C05C0"/>
    <w:rsid w:val="001C309C"/>
    <w:rsid w:val="001C76FB"/>
    <w:rsid w:val="001D4D50"/>
    <w:rsid w:val="001D7F29"/>
    <w:rsid w:val="001E49B7"/>
    <w:rsid w:val="001E5549"/>
    <w:rsid w:val="001E5679"/>
    <w:rsid w:val="001F044A"/>
    <w:rsid w:val="001F20E6"/>
    <w:rsid w:val="001F2B15"/>
    <w:rsid w:val="001F3950"/>
    <w:rsid w:val="001F39E7"/>
    <w:rsid w:val="001F3E75"/>
    <w:rsid w:val="001F5CDD"/>
    <w:rsid w:val="00201CAA"/>
    <w:rsid w:val="00207E45"/>
    <w:rsid w:val="002102C8"/>
    <w:rsid w:val="00221A1F"/>
    <w:rsid w:val="00223A78"/>
    <w:rsid w:val="00231928"/>
    <w:rsid w:val="00246138"/>
    <w:rsid w:val="00247D49"/>
    <w:rsid w:val="00253B71"/>
    <w:rsid w:val="00257643"/>
    <w:rsid w:val="00261119"/>
    <w:rsid w:val="00266891"/>
    <w:rsid w:val="00267317"/>
    <w:rsid w:val="00270482"/>
    <w:rsid w:val="002709D8"/>
    <w:rsid w:val="00270E1D"/>
    <w:rsid w:val="002737C9"/>
    <w:rsid w:val="00274A8D"/>
    <w:rsid w:val="0027555D"/>
    <w:rsid w:val="00276962"/>
    <w:rsid w:val="00280ECD"/>
    <w:rsid w:val="002819F0"/>
    <w:rsid w:val="002839AF"/>
    <w:rsid w:val="0028432E"/>
    <w:rsid w:val="00286AC7"/>
    <w:rsid w:val="00292487"/>
    <w:rsid w:val="00292785"/>
    <w:rsid w:val="00293AF8"/>
    <w:rsid w:val="002A1C49"/>
    <w:rsid w:val="002A1FAC"/>
    <w:rsid w:val="002A5290"/>
    <w:rsid w:val="002B0F3E"/>
    <w:rsid w:val="002D706F"/>
    <w:rsid w:val="002E5908"/>
    <w:rsid w:val="002E6A77"/>
    <w:rsid w:val="002E7D25"/>
    <w:rsid w:val="002F022A"/>
    <w:rsid w:val="00301490"/>
    <w:rsid w:val="00316673"/>
    <w:rsid w:val="00317B6A"/>
    <w:rsid w:val="00320297"/>
    <w:rsid w:val="00326861"/>
    <w:rsid w:val="00330822"/>
    <w:rsid w:val="003317D0"/>
    <w:rsid w:val="00332840"/>
    <w:rsid w:val="0033385B"/>
    <w:rsid w:val="00333ED1"/>
    <w:rsid w:val="00336806"/>
    <w:rsid w:val="00336BAE"/>
    <w:rsid w:val="00340629"/>
    <w:rsid w:val="00341B13"/>
    <w:rsid w:val="00347BC7"/>
    <w:rsid w:val="00353B01"/>
    <w:rsid w:val="00354821"/>
    <w:rsid w:val="003572EC"/>
    <w:rsid w:val="00357CD6"/>
    <w:rsid w:val="00357DAD"/>
    <w:rsid w:val="00357DB7"/>
    <w:rsid w:val="003655E4"/>
    <w:rsid w:val="003667AD"/>
    <w:rsid w:val="00374140"/>
    <w:rsid w:val="00375EF1"/>
    <w:rsid w:val="00377442"/>
    <w:rsid w:val="00377D83"/>
    <w:rsid w:val="00386C3E"/>
    <w:rsid w:val="003876E6"/>
    <w:rsid w:val="003902B7"/>
    <w:rsid w:val="00394F5A"/>
    <w:rsid w:val="003A2240"/>
    <w:rsid w:val="003A5549"/>
    <w:rsid w:val="003A6395"/>
    <w:rsid w:val="003D55C7"/>
    <w:rsid w:val="003D79CA"/>
    <w:rsid w:val="003E5751"/>
    <w:rsid w:val="003E6698"/>
    <w:rsid w:val="003F6D75"/>
    <w:rsid w:val="00401C4D"/>
    <w:rsid w:val="0040307D"/>
    <w:rsid w:val="00404EC0"/>
    <w:rsid w:val="004064DE"/>
    <w:rsid w:val="00406F32"/>
    <w:rsid w:val="0040775B"/>
    <w:rsid w:val="00414272"/>
    <w:rsid w:val="00416A59"/>
    <w:rsid w:val="0042064C"/>
    <w:rsid w:val="00427B19"/>
    <w:rsid w:val="0043137E"/>
    <w:rsid w:val="00435D79"/>
    <w:rsid w:val="00447528"/>
    <w:rsid w:val="00450203"/>
    <w:rsid w:val="0045466A"/>
    <w:rsid w:val="004549B2"/>
    <w:rsid w:val="00455CC2"/>
    <w:rsid w:val="004560FE"/>
    <w:rsid w:val="0045721E"/>
    <w:rsid w:val="00462B1B"/>
    <w:rsid w:val="004679D9"/>
    <w:rsid w:val="00472482"/>
    <w:rsid w:val="0047692A"/>
    <w:rsid w:val="004844B7"/>
    <w:rsid w:val="00487B29"/>
    <w:rsid w:val="00492653"/>
    <w:rsid w:val="004A30EA"/>
    <w:rsid w:val="004A43ED"/>
    <w:rsid w:val="004A6D5A"/>
    <w:rsid w:val="004A78BA"/>
    <w:rsid w:val="004B6E47"/>
    <w:rsid w:val="004C0556"/>
    <w:rsid w:val="004C225E"/>
    <w:rsid w:val="004C5297"/>
    <w:rsid w:val="004C5BAB"/>
    <w:rsid w:val="004C7009"/>
    <w:rsid w:val="004C7477"/>
    <w:rsid w:val="004E18D6"/>
    <w:rsid w:val="004F67AD"/>
    <w:rsid w:val="00506E1E"/>
    <w:rsid w:val="00513DB6"/>
    <w:rsid w:val="00516882"/>
    <w:rsid w:val="0052581C"/>
    <w:rsid w:val="00527659"/>
    <w:rsid w:val="00531915"/>
    <w:rsid w:val="005355F0"/>
    <w:rsid w:val="005357D6"/>
    <w:rsid w:val="00536B73"/>
    <w:rsid w:val="005370AF"/>
    <w:rsid w:val="00547C8E"/>
    <w:rsid w:val="005527C8"/>
    <w:rsid w:val="00552842"/>
    <w:rsid w:val="00556314"/>
    <w:rsid w:val="00561BED"/>
    <w:rsid w:val="005702C1"/>
    <w:rsid w:val="005718A2"/>
    <w:rsid w:val="00573739"/>
    <w:rsid w:val="00576994"/>
    <w:rsid w:val="005842A1"/>
    <w:rsid w:val="00593DB3"/>
    <w:rsid w:val="00595B2A"/>
    <w:rsid w:val="005B5817"/>
    <w:rsid w:val="005C2A6D"/>
    <w:rsid w:val="005D29C0"/>
    <w:rsid w:val="005D3E85"/>
    <w:rsid w:val="005D60B5"/>
    <w:rsid w:val="005D6973"/>
    <w:rsid w:val="005E6FEE"/>
    <w:rsid w:val="005F213C"/>
    <w:rsid w:val="005F38D8"/>
    <w:rsid w:val="005F39E2"/>
    <w:rsid w:val="005F3D1B"/>
    <w:rsid w:val="005F7F88"/>
    <w:rsid w:val="00604625"/>
    <w:rsid w:val="006050F5"/>
    <w:rsid w:val="006166A9"/>
    <w:rsid w:val="006203B3"/>
    <w:rsid w:val="00620FD6"/>
    <w:rsid w:val="00621F5F"/>
    <w:rsid w:val="0062337D"/>
    <w:rsid w:val="00624BAD"/>
    <w:rsid w:val="00634B5F"/>
    <w:rsid w:val="00636116"/>
    <w:rsid w:val="006457EE"/>
    <w:rsid w:val="006468C1"/>
    <w:rsid w:val="00655632"/>
    <w:rsid w:val="00667A50"/>
    <w:rsid w:val="006715F3"/>
    <w:rsid w:val="00676132"/>
    <w:rsid w:val="006814F3"/>
    <w:rsid w:val="006926E2"/>
    <w:rsid w:val="0069508B"/>
    <w:rsid w:val="00695768"/>
    <w:rsid w:val="00695E74"/>
    <w:rsid w:val="006967CE"/>
    <w:rsid w:val="006A01F9"/>
    <w:rsid w:val="006A53B9"/>
    <w:rsid w:val="006A57EF"/>
    <w:rsid w:val="006B0D93"/>
    <w:rsid w:val="006B6990"/>
    <w:rsid w:val="006C6A3A"/>
    <w:rsid w:val="006C6DD9"/>
    <w:rsid w:val="006D10F2"/>
    <w:rsid w:val="006D176F"/>
    <w:rsid w:val="006F317C"/>
    <w:rsid w:val="006F4827"/>
    <w:rsid w:val="006F4B03"/>
    <w:rsid w:val="006F72B8"/>
    <w:rsid w:val="00701F35"/>
    <w:rsid w:val="00704C6A"/>
    <w:rsid w:val="007056B6"/>
    <w:rsid w:val="00710133"/>
    <w:rsid w:val="007109CA"/>
    <w:rsid w:val="007151EF"/>
    <w:rsid w:val="00717AC2"/>
    <w:rsid w:val="00720AF4"/>
    <w:rsid w:val="007273A4"/>
    <w:rsid w:val="00727F09"/>
    <w:rsid w:val="00736098"/>
    <w:rsid w:val="0074209B"/>
    <w:rsid w:val="0074309A"/>
    <w:rsid w:val="00746D7B"/>
    <w:rsid w:val="00747E38"/>
    <w:rsid w:val="00752DF2"/>
    <w:rsid w:val="0075538E"/>
    <w:rsid w:val="00762208"/>
    <w:rsid w:val="007637E8"/>
    <w:rsid w:val="00773861"/>
    <w:rsid w:val="00777E0B"/>
    <w:rsid w:val="00782BE4"/>
    <w:rsid w:val="007A24C8"/>
    <w:rsid w:val="007A50FD"/>
    <w:rsid w:val="007A6065"/>
    <w:rsid w:val="007A68E4"/>
    <w:rsid w:val="007B3D77"/>
    <w:rsid w:val="007B4765"/>
    <w:rsid w:val="007B656D"/>
    <w:rsid w:val="007C0493"/>
    <w:rsid w:val="007C315B"/>
    <w:rsid w:val="007C36F8"/>
    <w:rsid w:val="007C3FEA"/>
    <w:rsid w:val="007D3E70"/>
    <w:rsid w:val="007D5393"/>
    <w:rsid w:val="007D6377"/>
    <w:rsid w:val="007D67FA"/>
    <w:rsid w:val="007E1A99"/>
    <w:rsid w:val="007E60F7"/>
    <w:rsid w:val="007F1B7A"/>
    <w:rsid w:val="007F45B1"/>
    <w:rsid w:val="007F5158"/>
    <w:rsid w:val="00801C14"/>
    <w:rsid w:val="0080682D"/>
    <w:rsid w:val="00813129"/>
    <w:rsid w:val="008157FC"/>
    <w:rsid w:val="00822E21"/>
    <w:rsid w:val="008271D1"/>
    <w:rsid w:val="00834E5E"/>
    <w:rsid w:val="008369F7"/>
    <w:rsid w:val="00842180"/>
    <w:rsid w:val="008425E2"/>
    <w:rsid w:val="00842910"/>
    <w:rsid w:val="00842A52"/>
    <w:rsid w:val="00843E55"/>
    <w:rsid w:val="00844713"/>
    <w:rsid w:val="00846EAE"/>
    <w:rsid w:val="0084705E"/>
    <w:rsid w:val="00852A85"/>
    <w:rsid w:val="008566F7"/>
    <w:rsid w:val="0087060F"/>
    <w:rsid w:val="00871838"/>
    <w:rsid w:val="00872FC0"/>
    <w:rsid w:val="008803E0"/>
    <w:rsid w:val="008A0A5B"/>
    <w:rsid w:val="008A4326"/>
    <w:rsid w:val="008A510E"/>
    <w:rsid w:val="008A6E4C"/>
    <w:rsid w:val="008A7DA6"/>
    <w:rsid w:val="008B1AB0"/>
    <w:rsid w:val="008B6E08"/>
    <w:rsid w:val="008C1713"/>
    <w:rsid w:val="008C3EDC"/>
    <w:rsid w:val="008C5C03"/>
    <w:rsid w:val="008D1E05"/>
    <w:rsid w:val="008D43C3"/>
    <w:rsid w:val="008E00E1"/>
    <w:rsid w:val="008E0DF5"/>
    <w:rsid w:val="008E36A4"/>
    <w:rsid w:val="008E3A86"/>
    <w:rsid w:val="008E5B27"/>
    <w:rsid w:val="008F01BC"/>
    <w:rsid w:val="008F3964"/>
    <w:rsid w:val="0090201A"/>
    <w:rsid w:val="00903736"/>
    <w:rsid w:val="00905E36"/>
    <w:rsid w:val="00906D00"/>
    <w:rsid w:val="00907090"/>
    <w:rsid w:val="009136D9"/>
    <w:rsid w:val="009202F4"/>
    <w:rsid w:val="00924184"/>
    <w:rsid w:val="009254FA"/>
    <w:rsid w:val="009277C4"/>
    <w:rsid w:val="009278B0"/>
    <w:rsid w:val="009306E0"/>
    <w:rsid w:val="00932B44"/>
    <w:rsid w:val="00934100"/>
    <w:rsid w:val="009359F6"/>
    <w:rsid w:val="0094278D"/>
    <w:rsid w:val="0094290A"/>
    <w:rsid w:val="00945F4F"/>
    <w:rsid w:val="009462C2"/>
    <w:rsid w:val="00947C67"/>
    <w:rsid w:val="009511D6"/>
    <w:rsid w:val="009541A4"/>
    <w:rsid w:val="009546D2"/>
    <w:rsid w:val="00964055"/>
    <w:rsid w:val="00966422"/>
    <w:rsid w:val="0097136A"/>
    <w:rsid w:val="00974E3C"/>
    <w:rsid w:val="00977F60"/>
    <w:rsid w:val="009811F1"/>
    <w:rsid w:val="00990048"/>
    <w:rsid w:val="009956EA"/>
    <w:rsid w:val="009A0505"/>
    <w:rsid w:val="009A0F97"/>
    <w:rsid w:val="009A5F24"/>
    <w:rsid w:val="009A7192"/>
    <w:rsid w:val="009B124A"/>
    <w:rsid w:val="009B299F"/>
    <w:rsid w:val="009B2CB3"/>
    <w:rsid w:val="009B51C2"/>
    <w:rsid w:val="009B52F0"/>
    <w:rsid w:val="009C130C"/>
    <w:rsid w:val="009C27F8"/>
    <w:rsid w:val="009C32CC"/>
    <w:rsid w:val="009D1F71"/>
    <w:rsid w:val="009D42E9"/>
    <w:rsid w:val="009D5A5C"/>
    <w:rsid w:val="009D69CB"/>
    <w:rsid w:val="009E2ABD"/>
    <w:rsid w:val="009E2C33"/>
    <w:rsid w:val="009E3F05"/>
    <w:rsid w:val="009E6CA7"/>
    <w:rsid w:val="009E7ADA"/>
    <w:rsid w:val="009F1D68"/>
    <w:rsid w:val="009F78A2"/>
    <w:rsid w:val="00A01E40"/>
    <w:rsid w:val="00A03904"/>
    <w:rsid w:val="00A05666"/>
    <w:rsid w:val="00A10105"/>
    <w:rsid w:val="00A1069F"/>
    <w:rsid w:val="00A11DF2"/>
    <w:rsid w:val="00A34959"/>
    <w:rsid w:val="00A3549B"/>
    <w:rsid w:val="00A439A6"/>
    <w:rsid w:val="00A45083"/>
    <w:rsid w:val="00A4649B"/>
    <w:rsid w:val="00A50302"/>
    <w:rsid w:val="00A53F29"/>
    <w:rsid w:val="00A60838"/>
    <w:rsid w:val="00A66F16"/>
    <w:rsid w:val="00A70AB2"/>
    <w:rsid w:val="00A7180D"/>
    <w:rsid w:val="00A94EDB"/>
    <w:rsid w:val="00A94FEA"/>
    <w:rsid w:val="00AA0765"/>
    <w:rsid w:val="00AA1557"/>
    <w:rsid w:val="00AB26EA"/>
    <w:rsid w:val="00AC44D1"/>
    <w:rsid w:val="00AC604D"/>
    <w:rsid w:val="00AD0E2D"/>
    <w:rsid w:val="00AD180C"/>
    <w:rsid w:val="00AD49DA"/>
    <w:rsid w:val="00AD4D55"/>
    <w:rsid w:val="00AD5C13"/>
    <w:rsid w:val="00AD752C"/>
    <w:rsid w:val="00AD7E21"/>
    <w:rsid w:val="00AE0B8B"/>
    <w:rsid w:val="00AE3BF0"/>
    <w:rsid w:val="00AE6E4E"/>
    <w:rsid w:val="00AF080E"/>
    <w:rsid w:val="00AF5A49"/>
    <w:rsid w:val="00B07D9E"/>
    <w:rsid w:val="00B10998"/>
    <w:rsid w:val="00B173C2"/>
    <w:rsid w:val="00B204BD"/>
    <w:rsid w:val="00B2758D"/>
    <w:rsid w:val="00B36682"/>
    <w:rsid w:val="00B416EE"/>
    <w:rsid w:val="00B41F2D"/>
    <w:rsid w:val="00B4412A"/>
    <w:rsid w:val="00B46D99"/>
    <w:rsid w:val="00B5395B"/>
    <w:rsid w:val="00B54B52"/>
    <w:rsid w:val="00B60BDB"/>
    <w:rsid w:val="00B61290"/>
    <w:rsid w:val="00B64A3C"/>
    <w:rsid w:val="00B66CFF"/>
    <w:rsid w:val="00B707E8"/>
    <w:rsid w:val="00B748B1"/>
    <w:rsid w:val="00B8021C"/>
    <w:rsid w:val="00B818DB"/>
    <w:rsid w:val="00B8670C"/>
    <w:rsid w:val="00B86DA7"/>
    <w:rsid w:val="00B87356"/>
    <w:rsid w:val="00B97A03"/>
    <w:rsid w:val="00BA1BAB"/>
    <w:rsid w:val="00BA5FBE"/>
    <w:rsid w:val="00BB393D"/>
    <w:rsid w:val="00BB79D0"/>
    <w:rsid w:val="00BC6523"/>
    <w:rsid w:val="00BD40CE"/>
    <w:rsid w:val="00BE1B9B"/>
    <w:rsid w:val="00BE7FD2"/>
    <w:rsid w:val="00BF3198"/>
    <w:rsid w:val="00BF3332"/>
    <w:rsid w:val="00BF654D"/>
    <w:rsid w:val="00BF7E61"/>
    <w:rsid w:val="00C03321"/>
    <w:rsid w:val="00C04535"/>
    <w:rsid w:val="00C1175A"/>
    <w:rsid w:val="00C14A82"/>
    <w:rsid w:val="00C20AA3"/>
    <w:rsid w:val="00C22078"/>
    <w:rsid w:val="00C22BD2"/>
    <w:rsid w:val="00C31A5C"/>
    <w:rsid w:val="00C32DAD"/>
    <w:rsid w:val="00C33B62"/>
    <w:rsid w:val="00C40E21"/>
    <w:rsid w:val="00C40F9A"/>
    <w:rsid w:val="00C42711"/>
    <w:rsid w:val="00C43853"/>
    <w:rsid w:val="00C471FA"/>
    <w:rsid w:val="00C539DA"/>
    <w:rsid w:val="00C5430D"/>
    <w:rsid w:val="00C601BA"/>
    <w:rsid w:val="00C602A1"/>
    <w:rsid w:val="00C60B6C"/>
    <w:rsid w:val="00C866B2"/>
    <w:rsid w:val="00C8711E"/>
    <w:rsid w:val="00C91A5E"/>
    <w:rsid w:val="00CA42A8"/>
    <w:rsid w:val="00CA7A18"/>
    <w:rsid w:val="00CB3BE1"/>
    <w:rsid w:val="00CB4D24"/>
    <w:rsid w:val="00CB5E04"/>
    <w:rsid w:val="00CC2A97"/>
    <w:rsid w:val="00CC6733"/>
    <w:rsid w:val="00CD0207"/>
    <w:rsid w:val="00CD0E2A"/>
    <w:rsid w:val="00CD6505"/>
    <w:rsid w:val="00CD7600"/>
    <w:rsid w:val="00CE3435"/>
    <w:rsid w:val="00CF074B"/>
    <w:rsid w:val="00CF46BA"/>
    <w:rsid w:val="00D001DF"/>
    <w:rsid w:val="00D009A2"/>
    <w:rsid w:val="00D05492"/>
    <w:rsid w:val="00D108BA"/>
    <w:rsid w:val="00D13A66"/>
    <w:rsid w:val="00D307EA"/>
    <w:rsid w:val="00D36FEA"/>
    <w:rsid w:val="00D37E2E"/>
    <w:rsid w:val="00D41F25"/>
    <w:rsid w:val="00D42142"/>
    <w:rsid w:val="00D424DF"/>
    <w:rsid w:val="00D42E19"/>
    <w:rsid w:val="00D45956"/>
    <w:rsid w:val="00D50108"/>
    <w:rsid w:val="00D56507"/>
    <w:rsid w:val="00D661E5"/>
    <w:rsid w:val="00D82033"/>
    <w:rsid w:val="00D849C6"/>
    <w:rsid w:val="00D85452"/>
    <w:rsid w:val="00D85B69"/>
    <w:rsid w:val="00D862AE"/>
    <w:rsid w:val="00D90A50"/>
    <w:rsid w:val="00D9196D"/>
    <w:rsid w:val="00D920DD"/>
    <w:rsid w:val="00D97AFB"/>
    <w:rsid w:val="00D97FA9"/>
    <w:rsid w:val="00DA101D"/>
    <w:rsid w:val="00DA332B"/>
    <w:rsid w:val="00DB3E96"/>
    <w:rsid w:val="00DB4DED"/>
    <w:rsid w:val="00DC2335"/>
    <w:rsid w:val="00DC271F"/>
    <w:rsid w:val="00DC4A9C"/>
    <w:rsid w:val="00DD1DA8"/>
    <w:rsid w:val="00DD66CB"/>
    <w:rsid w:val="00DE77B1"/>
    <w:rsid w:val="00DF6A61"/>
    <w:rsid w:val="00E057A5"/>
    <w:rsid w:val="00E265C3"/>
    <w:rsid w:val="00E32576"/>
    <w:rsid w:val="00E33713"/>
    <w:rsid w:val="00E35011"/>
    <w:rsid w:val="00E37E04"/>
    <w:rsid w:val="00E42A59"/>
    <w:rsid w:val="00E518DE"/>
    <w:rsid w:val="00E5283D"/>
    <w:rsid w:val="00E55F7F"/>
    <w:rsid w:val="00E570B7"/>
    <w:rsid w:val="00E574E0"/>
    <w:rsid w:val="00E725D4"/>
    <w:rsid w:val="00E825DF"/>
    <w:rsid w:val="00E83029"/>
    <w:rsid w:val="00E87A93"/>
    <w:rsid w:val="00E94688"/>
    <w:rsid w:val="00EA08A4"/>
    <w:rsid w:val="00EA2226"/>
    <w:rsid w:val="00EB7AB2"/>
    <w:rsid w:val="00EC3DD7"/>
    <w:rsid w:val="00EC420F"/>
    <w:rsid w:val="00EC5468"/>
    <w:rsid w:val="00EC7FA6"/>
    <w:rsid w:val="00ED0844"/>
    <w:rsid w:val="00ED0C94"/>
    <w:rsid w:val="00ED23E7"/>
    <w:rsid w:val="00ED4880"/>
    <w:rsid w:val="00ED6407"/>
    <w:rsid w:val="00EE6E91"/>
    <w:rsid w:val="00EE7B64"/>
    <w:rsid w:val="00EF1127"/>
    <w:rsid w:val="00EF2503"/>
    <w:rsid w:val="00EF4CFE"/>
    <w:rsid w:val="00EF54BA"/>
    <w:rsid w:val="00F0486E"/>
    <w:rsid w:val="00F11105"/>
    <w:rsid w:val="00F13BC9"/>
    <w:rsid w:val="00F13FBD"/>
    <w:rsid w:val="00F148F3"/>
    <w:rsid w:val="00F242D6"/>
    <w:rsid w:val="00F27EF0"/>
    <w:rsid w:val="00F3019D"/>
    <w:rsid w:val="00F30F73"/>
    <w:rsid w:val="00F33232"/>
    <w:rsid w:val="00F3331D"/>
    <w:rsid w:val="00F410AF"/>
    <w:rsid w:val="00F46C03"/>
    <w:rsid w:val="00F47F7C"/>
    <w:rsid w:val="00F506AC"/>
    <w:rsid w:val="00F52A63"/>
    <w:rsid w:val="00F53858"/>
    <w:rsid w:val="00F54556"/>
    <w:rsid w:val="00F5511F"/>
    <w:rsid w:val="00F55986"/>
    <w:rsid w:val="00F619A7"/>
    <w:rsid w:val="00F65F7B"/>
    <w:rsid w:val="00F72A31"/>
    <w:rsid w:val="00F762AA"/>
    <w:rsid w:val="00F81F67"/>
    <w:rsid w:val="00F8290C"/>
    <w:rsid w:val="00F82E72"/>
    <w:rsid w:val="00F864F3"/>
    <w:rsid w:val="00FA0D10"/>
    <w:rsid w:val="00FA4F9F"/>
    <w:rsid w:val="00FA5F20"/>
    <w:rsid w:val="00FB44C3"/>
    <w:rsid w:val="00FB664D"/>
    <w:rsid w:val="00FC09D5"/>
    <w:rsid w:val="00FD1340"/>
    <w:rsid w:val="00FE0E17"/>
    <w:rsid w:val="00FE24D6"/>
    <w:rsid w:val="00FE2F19"/>
    <w:rsid w:val="00FF3145"/>
    <w:rsid w:val="00FF6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martTagType w:namespaceuri="urn:schemas-microsoft-com:office:smarttags" w:name="date"/>
  <w:shapeDefaults>
    <o:shapedefaults v:ext="edit" spidmax="1028"/>
    <o:shapelayout v:ext="edit">
      <o:idmap v:ext="edit" data="1"/>
    </o:shapelayout>
  </w:shapeDefaults>
  <w:decimalSymbol w:val=","/>
  <w:listSeparator w:val=";"/>
  <w14:defaultImageDpi w14:val="0"/>
  <w15:docId w15:val="{9F063B4C-4526-4C79-96AB-8CE8BF45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03"/>
    <w:pPr>
      <w:spacing w:line="259" w:lineRule="auto"/>
    </w:pPr>
    <w:rPr>
      <w:kern w:val="0"/>
      <w:sz w:val="22"/>
      <w:szCs w:val="22"/>
      <w:lang w:eastAsia="en-US"/>
    </w:rPr>
  </w:style>
  <w:style w:type="paragraph" w:styleId="Ttulo1">
    <w:name w:val="heading 1"/>
    <w:basedOn w:val="Normal"/>
    <w:next w:val="Normal"/>
    <w:link w:val="Ttulo1Car"/>
    <w:uiPriority w:val="99"/>
    <w:qFormat/>
    <w:rsid w:val="0028432E"/>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9"/>
    <w:qFormat/>
    <w:rsid w:val="0028432E"/>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9"/>
    <w:qFormat/>
    <w:rsid w:val="0028432E"/>
    <w:pPr>
      <w:keepNext/>
      <w:keepLines/>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9"/>
    <w:qFormat/>
    <w:rsid w:val="00B8670C"/>
    <w:pPr>
      <w:keepNext/>
      <w:keepLines/>
      <w:spacing w:before="40" w:after="0" w:line="360" w:lineRule="auto"/>
      <w:outlineLvl w:val="3"/>
    </w:pPr>
    <w:rPr>
      <w:rFonts w:eastAsia="Times New Roman"/>
      <w:b/>
      <w:iCs/>
    </w:rPr>
  </w:style>
  <w:style w:type="paragraph" w:styleId="Ttulo5">
    <w:name w:val="heading 5"/>
    <w:basedOn w:val="Normal"/>
    <w:next w:val="Normal"/>
    <w:link w:val="Ttulo5Car"/>
    <w:uiPriority w:val="99"/>
    <w:qFormat/>
    <w:rsid w:val="0028432E"/>
    <w:pPr>
      <w:keepNext/>
      <w:keepLines/>
      <w:spacing w:before="40" w:after="0"/>
      <w:outlineLvl w:val="4"/>
    </w:pPr>
    <w:rPr>
      <w:rFonts w:ascii="Calibri Light" w:eastAsia="Times New Roman" w:hAnsi="Calibri Light"/>
      <w:color w:val="2E74B5"/>
    </w:rPr>
  </w:style>
  <w:style w:type="paragraph" w:styleId="Ttulo6">
    <w:name w:val="heading 6"/>
    <w:basedOn w:val="Normal"/>
    <w:next w:val="Normal"/>
    <w:link w:val="Ttulo6Car"/>
    <w:uiPriority w:val="99"/>
    <w:qFormat/>
    <w:rsid w:val="0028432E"/>
    <w:pPr>
      <w:keepNext/>
      <w:keepLines/>
      <w:spacing w:before="40" w:after="0"/>
      <w:outlineLvl w:val="5"/>
    </w:pPr>
    <w:rPr>
      <w:rFonts w:ascii="Calibri Light" w:eastAsia="Times New Roman" w:hAnsi="Calibri Light"/>
      <w:color w:val="1F4D78"/>
    </w:rPr>
  </w:style>
  <w:style w:type="paragraph" w:styleId="Ttulo7">
    <w:name w:val="heading 7"/>
    <w:basedOn w:val="Normal"/>
    <w:next w:val="Normal"/>
    <w:link w:val="Ttulo7Car"/>
    <w:uiPriority w:val="99"/>
    <w:qFormat/>
    <w:rsid w:val="0028432E"/>
    <w:pPr>
      <w:keepNext/>
      <w:keepLines/>
      <w:spacing w:before="40" w:after="0"/>
      <w:outlineLvl w:val="6"/>
    </w:pPr>
    <w:rPr>
      <w:rFonts w:ascii="Calibri Light" w:eastAsia="Times New Roman" w:hAnsi="Calibri Light"/>
      <w:i/>
      <w:iCs/>
      <w:color w:val="1F4D78"/>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8432E"/>
    <w:rPr>
      <w:rFonts w:ascii="Calibri Light" w:hAnsi="Calibri Light"/>
      <w:color w:val="2E74B5"/>
      <w:sz w:val="32"/>
    </w:rPr>
  </w:style>
  <w:style w:type="character" w:customStyle="1" w:styleId="Ttulo2Car">
    <w:name w:val="Título 2 Car"/>
    <w:basedOn w:val="Fuentedeprrafopredeter"/>
    <w:link w:val="Ttulo2"/>
    <w:uiPriority w:val="99"/>
    <w:locked/>
    <w:rsid w:val="0028432E"/>
    <w:rPr>
      <w:rFonts w:ascii="Calibri Light" w:hAnsi="Calibri Light"/>
      <w:color w:val="2E74B5"/>
      <w:sz w:val="26"/>
    </w:rPr>
  </w:style>
  <w:style w:type="character" w:customStyle="1" w:styleId="Ttulo3Car">
    <w:name w:val="Título 3 Car"/>
    <w:basedOn w:val="Fuentedeprrafopredeter"/>
    <w:link w:val="Ttulo3"/>
    <w:uiPriority w:val="99"/>
    <w:locked/>
    <w:rsid w:val="0028432E"/>
    <w:rPr>
      <w:rFonts w:ascii="Calibri Light" w:hAnsi="Calibri Light"/>
      <w:color w:val="1F4D78"/>
      <w:sz w:val="24"/>
    </w:rPr>
  </w:style>
  <w:style w:type="character" w:customStyle="1" w:styleId="Ttulo4Car">
    <w:name w:val="Título 4 Car"/>
    <w:basedOn w:val="Fuentedeprrafopredeter"/>
    <w:link w:val="Ttulo4"/>
    <w:uiPriority w:val="99"/>
    <w:locked/>
    <w:rsid w:val="00B8670C"/>
    <w:rPr>
      <w:rFonts w:eastAsia="Times New Roman"/>
      <w:b/>
    </w:rPr>
  </w:style>
  <w:style w:type="character" w:customStyle="1" w:styleId="Ttulo5Car">
    <w:name w:val="Título 5 Car"/>
    <w:basedOn w:val="Fuentedeprrafopredeter"/>
    <w:link w:val="Ttulo5"/>
    <w:uiPriority w:val="99"/>
    <w:locked/>
    <w:rsid w:val="0028432E"/>
    <w:rPr>
      <w:rFonts w:ascii="Calibri Light" w:hAnsi="Calibri Light"/>
      <w:color w:val="2E74B5"/>
    </w:rPr>
  </w:style>
  <w:style w:type="character" w:customStyle="1" w:styleId="Ttulo6Car">
    <w:name w:val="Título 6 Car"/>
    <w:basedOn w:val="Fuentedeprrafopredeter"/>
    <w:link w:val="Ttulo6"/>
    <w:uiPriority w:val="99"/>
    <w:locked/>
    <w:rsid w:val="0028432E"/>
    <w:rPr>
      <w:rFonts w:ascii="Calibri Light" w:hAnsi="Calibri Light"/>
      <w:color w:val="1F4D78"/>
    </w:rPr>
  </w:style>
  <w:style w:type="character" w:customStyle="1" w:styleId="Ttulo7Car">
    <w:name w:val="Título 7 Car"/>
    <w:basedOn w:val="Fuentedeprrafopredeter"/>
    <w:link w:val="Ttulo7"/>
    <w:uiPriority w:val="99"/>
    <w:locked/>
    <w:rsid w:val="0028432E"/>
    <w:rPr>
      <w:rFonts w:ascii="Calibri Light" w:hAnsi="Calibri Light"/>
      <w:i/>
      <w:color w:val="1F4D78"/>
    </w:rPr>
  </w:style>
  <w:style w:type="paragraph" w:customStyle="1" w:styleId="Default">
    <w:name w:val="Default"/>
    <w:uiPriority w:val="99"/>
    <w:rsid w:val="0074309A"/>
    <w:pPr>
      <w:autoSpaceDE w:val="0"/>
      <w:autoSpaceDN w:val="0"/>
      <w:adjustRightInd w:val="0"/>
      <w:spacing w:after="0" w:line="240" w:lineRule="auto"/>
    </w:pPr>
    <w:rPr>
      <w:rFonts w:ascii="Arial" w:hAnsi="Arial" w:cs="Arial"/>
      <w:color w:val="000000"/>
      <w:kern w:val="0"/>
      <w:lang w:eastAsia="en-US"/>
    </w:rPr>
  </w:style>
  <w:style w:type="paragraph" w:styleId="Encabezado">
    <w:name w:val="header"/>
    <w:basedOn w:val="Normal"/>
    <w:link w:val="EncabezadoCar"/>
    <w:uiPriority w:val="99"/>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9254FA"/>
    <w:rPr>
      <w:rFonts w:cs="Times New Roman"/>
    </w:rPr>
  </w:style>
  <w:style w:type="paragraph" w:styleId="Piedepgina">
    <w:name w:val="footer"/>
    <w:basedOn w:val="Normal"/>
    <w:link w:val="PiedepginaCar"/>
    <w:uiPriority w:val="99"/>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9254FA"/>
    <w:rPr>
      <w:rFonts w:cs="Times New Roman"/>
    </w:rPr>
  </w:style>
  <w:style w:type="paragraph" w:styleId="Prrafodelista">
    <w:name w:val="List Paragraph"/>
    <w:basedOn w:val="Normal"/>
    <w:uiPriority w:val="99"/>
    <w:qFormat/>
    <w:rsid w:val="0028432E"/>
    <w:pPr>
      <w:ind w:left="720"/>
      <w:contextualSpacing/>
    </w:pPr>
  </w:style>
  <w:style w:type="paragraph" w:styleId="Textodeglobo">
    <w:name w:val="Balloon Text"/>
    <w:basedOn w:val="Normal"/>
    <w:link w:val="TextodegloboCar"/>
    <w:uiPriority w:val="99"/>
    <w:semiHidden/>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B8670C"/>
    <w:rPr>
      <w:rFonts w:ascii="Segoe UI" w:hAnsi="Segoe UI"/>
      <w:sz w:val="18"/>
    </w:rPr>
  </w:style>
  <w:style w:type="character" w:styleId="Hipervnculo">
    <w:name w:val="Hyperlink"/>
    <w:basedOn w:val="Fuentedeprrafopredeter"/>
    <w:uiPriority w:val="99"/>
    <w:rsid w:val="001E5679"/>
    <w:rPr>
      <w:rFonts w:ascii="Times New Roman" w:hAnsi="Times New Roman" w:cs="Times New Roman"/>
      <w:color w:val="0000FF"/>
      <w:u w:val="single"/>
    </w:rPr>
  </w:style>
  <w:style w:type="paragraph" w:styleId="Textosinformato">
    <w:name w:val="Plain Text"/>
    <w:basedOn w:val="Normal"/>
    <w:link w:val="TextosinformatoCar"/>
    <w:uiPriority w:val="99"/>
    <w:semiHidden/>
    <w:rsid w:val="00844713"/>
    <w:pPr>
      <w:spacing w:after="0" w:line="240" w:lineRule="auto"/>
    </w:pPr>
    <w:rPr>
      <w:rFonts w:eastAsia="Times New Roman"/>
      <w:sz w:val="28"/>
      <w:szCs w:val="21"/>
      <w:lang w:eastAsia="es-ES"/>
    </w:rPr>
  </w:style>
  <w:style w:type="character" w:customStyle="1" w:styleId="TextosinformatoCar">
    <w:name w:val="Texto sin formato Car"/>
    <w:basedOn w:val="Fuentedeprrafopredeter"/>
    <w:link w:val="Textosinformato"/>
    <w:uiPriority w:val="99"/>
    <w:semiHidden/>
    <w:locked/>
    <w:rsid w:val="00844713"/>
    <w:rPr>
      <w:rFonts w:ascii="Calibri" w:hAnsi="Calibri"/>
      <w:sz w:val="21"/>
      <w:lang w:val="x-none" w:eastAsia="es-ES"/>
    </w:rPr>
  </w:style>
  <w:style w:type="paragraph" w:styleId="Ttulo">
    <w:name w:val="Title"/>
    <w:basedOn w:val="Normal"/>
    <w:next w:val="Normal"/>
    <w:link w:val="TtuloCar"/>
    <w:uiPriority w:val="99"/>
    <w:qFormat/>
    <w:rsid w:val="006050F5"/>
    <w:pPr>
      <w:spacing w:after="300" w:line="240" w:lineRule="auto"/>
      <w:contextualSpacing/>
    </w:pPr>
    <w:rPr>
      <w:rFonts w:ascii="Calibri Light" w:eastAsia="Times New Roman" w:hAnsi="Calibri Light"/>
      <w:color w:val="323E4F"/>
      <w:spacing w:val="5"/>
      <w:kern w:val="28"/>
      <w:sz w:val="52"/>
      <w:szCs w:val="52"/>
    </w:rPr>
  </w:style>
  <w:style w:type="character" w:customStyle="1" w:styleId="TtuloCar">
    <w:name w:val="Título Car"/>
    <w:basedOn w:val="Fuentedeprrafopredeter"/>
    <w:link w:val="Ttulo"/>
    <w:uiPriority w:val="99"/>
    <w:locked/>
    <w:rsid w:val="006050F5"/>
    <w:rPr>
      <w:rFonts w:ascii="Calibri Light" w:hAnsi="Calibri Light"/>
      <w:color w:val="323E4F"/>
      <w:spacing w:val="5"/>
      <w:kern w:val="28"/>
      <w:sz w:val="52"/>
    </w:rPr>
  </w:style>
  <w:style w:type="character" w:styleId="Textoennegrita">
    <w:name w:val="Strong"/>
    <w:basedOn w:val="Fuentedeprrafopredeter"/>
    <w:uiPriority w:val="99"/>
    <w:qFormat/>
    <w:rsid w:val="00F82E72"/>
    <w:rPr>
      <w:rFonts w:cs="Times New Roman"/>
      <w:b/>
    </w:rPr>
  </w:style>
  <w:style w:type="character" w:styleId="nfasis">
    <w:name w:val="Emphasis"/>
    <w:basedOn w:val="Fuentedeprrafopredeter"/>
    <w:uiPriority w:val="99"/>
    <w:qFormat/>
    <w:rsid w:val="00F82E72"/>
    <w:rPr>
      <w:rFonts w:cs="Times New Roman"/>
      <w:i/>
    </w:rPr>
  </w:style>
  <w:style w:type="table" w:styleId="Tablaconcuadrcula">
    <w:name w:val="Table Grid"/>
    <w:basedOn w:val="Tablanormal"/>
    <w:uiPriority w:val="99"/>
    <w:rsid w:val="00B64A3C"/>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3">
    <w:name w:val="CM23"/>
    <w:basedOn w:val="Default"/>
    <w:next w:val="Default"/>
    <w:uiPriority w:val="99"/>
    <w:rsid w:val="008A510E"/>
    <w:pPr>
      <w:widowControl w:val="0"/>
      <w:spacing w:after="465"/>
    </w:pPr>
    <w:rPr>
      <w:rFonts w:ascii="Calibri" w:eastAsia="Times New Roman" w:hAnsi="Calibri" w:cs="Calibri"/>
      <w:color w:val="auto"/>
      <w:lang w:eastAsia="es-ES"/>
    </w:rPr>
  </w:style>
  <w:style w:type="paragraph" w:customStyle="1" w:styleId="CM20">
    <w:name w:val="CM20"/>
    <w:basedOn w:val="Default"/>
    <w:next w:val="Default"/>
    <w:uiPriority w:val="99"/>
    <w:rsid w:val="00736098"/>
    <w:pPr>
      <w:widowControl w:val="0"/>
      <w:spacing w:after="230"/>
    </w:pPr>
    <w:rPr>
      <w:rFonts w:ascii="Calibri" w:eastAsia="Times New Roman" w:hAnsi="Calibri" w:cs="Calibri"/>
      <w:color w:val="auto"/>
      <w:lang w:eastAsia="es-ES"/>
    </w:rPr>
  </w:style>
  <w:style w:type="paragraph" w:styleId="Listaconvietas">
    <w:name w:val="List Bullet"/>
    <w:basedOn w:val="Normal"/>
    <w:uiPriority w:val="99"/>
    <w:rsid w:val="00106127"/>
    <w:pPr>
      <w:numPr>
        <w:numId w:val="12"/>
      </w:numPr>
      <w:tabs>
        <w:tab w:val="clear" w:pos="720"/>
        <w:tab w:val="num" w:pos="360"/>
      </w:tabs>
      <w:ind w:left="360"/>
      <w:contextualSpacing/>
    </w:pPr>
  </w:style>
  <w:style w:type="paragraph" w:styleId="Textoindependiente">
    <w:name w:val="Body Text"/>
    <w:basedOn w:val="Normal"/>
    <w:link w:val="TextoindependienteCar"/>
    <w:uiPriority w:val="99"/>
    <w:semiHidden/>
    <w:rsid w:val="00F13FBD"/>
    <w:pPr>
      <w:autoSpaceDE w:val="0"/>
      <w:autoSpaceDN w:val="0"/>
      <w:adjustRightInd w:val="0"/>
      <w:spacing w:after="120" w:line="240" w:lineRule="auto"/>
      <w:jc w:val="both"/>
    </w:pPr>
    <w:rPr>
      <w:rFonts w:ascii="Arial" w:eastAsia="Times New Roman" w:hAnsi="Arial" w:cs="Arial"/>
      <w:noProof/>
      <w:color w:val="000000"/>
      <w:sz w:val="24"/>
      <w:szCs w:val="24"/>
      <w:lang w:val="en-US" w:eastAsia="es-ES"/>
    </w:rPr>
  </w:style>
  <w:style w:type="character" w:customStyle="1" w:styleId="TextoindependienteCar">
    <w:name w:val="Texto independiente Car"/>
    <w:basedOn w:val="Fuentedeprrafopredeter"/>
    <w:link w:val="Textoindependiente"/>
    <w:uiPriority w:val="99"/>
    <w:semiHidden/>
    <w:locked/>
    <w:rsid w:val="00F13FBD"/>
    <w:rPr>
      <w:rFonts w:ascii="Arial" w:hAnsi="Arial"/>
      <w:noProof/>
      <w:color w:val="000000"/>
      <w:sz w:val="24"/>
      <w:lang w:val="en-US" w:eastAsia="es-ES"/>
    </w:rPr>
  </w:style>
  <w:style w:type="paragraph" w:styleId="Lista">
    <w:name w:val="List"/>
    <w:basedOn w:val="Normal"/>
    <w:uiPriority w:val="99"/>
    <w:rsid w:val="00182505"/>
    <w:pPr>
      <w:numPr>
        <w:numId w:val="20"/>
      </w:numPr>
      <w:spacing w:after="0" w:line="240" w:lineRule="auto"/>
      <w:contextualSpacing/>
    </w:pPr>
    <w:rPr>
      <w:rFonts w:ascii="Times New Roman" w:eastAsia="Times New Roman" w:hAnsi="Times New Roman"/>
      <w:sz w:val="20"/>
      <w:szCs w:val="20"/>
      <w:lang w:eastAsia="es-ES"/>
    </w:rPr>
  </w:style>
  <w:style w:type="character" w:styleId="Refdecomentario">
    <w:name w:val="annotation reference"/>
    <w:basedOn w:val="Fuentedeprrafopredeter"/>
    <w:uiPriority w:val="99"/>
    <w:semiHidden/>
    <w:rsid w:val="004679D9"/>
    <w:rPr>
      <w:rFonts w:cs="Times New Roman"/>
      <w:sz w:val="16"/>
    </w:rPr>
  </w:style>
  <w:style w:type="paragraph" w:styleId="Textocomentario">
    <w:name w:val="annotation text"/>
    <w:basedOn w:val="Normal"/>
    <w:link w:val="TextocomentarioCar"/>
    <w:uiPriority w:val="99"/>
    <w:semiHidden/>
    <w:rsid w:val="004679D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4679D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30920">
      <w:marLeft w:val="0"/>
      <w:marRight w:val="0"/>
      <w:marTop w:val="0"/>
      <w:marBottom w:val="0"/>
      <w:divBdr>
        <w:top w:val="none" w:sz="0" w:space="0" w:color="auto"/>
        <w:left w:val="none" w:sz="0" w:space="0" w:color="auto"/>
        <w:bottom w:val="none" w:sz="0" w:space="0" w:color="auto"/>
        <w:right w:val="none" w:sz="0" w:space="0" w:color="auto"/>
      </w:divBdr>
    </w:div>
    <w:div w:id="946230921">
      <w:marLeft w:val="0"/>
      <w:marRight w:val="0"/>
      <w:marTop w:val="0"/>
      <w:marBottom w:val="0"/>
      <w:divBdr>
        <w:top w:val="none" w:sz="0" w:space="0" w:color="auto"/>
        <w:left w:val="none" w:sz="0" w:space="0" w:color="auto"/>
        <w:bottom w:val="none" w:sz="0" w:space="0" w:color="auto"/>
        <w:right w:val="none" w:sz="0" w:space="0" w:color="auto"/>
      </w:divBdr>
    </w:div>
    <w:div w:id="946230922">
      <w:marLeft w:val="0"/>
      <w:marRight w:val="0"/>
      <w:marTop w:val="0"/>
      <w:marBottom w:val="0"/>
      <w:divBdr>
        <w:top w:val="none" w:sz="0" w:space="0" w:color="auto"/>
        <w:left w:val="none" w:sz="0" w:space="0" w:color="auto"/>
        <w:bottom w:val="none" w:sz="0" w:space="0" w:color="auto"/>
        <w:right w:val="none" w:sz="0" w:space="0" w:color="auto"/>
      </w:divBdr>
    </w:div>
    <w:div w:id="946230923">
      <w:marLeft w:val="0"/>
      <w:marRight w:val="0"/>
      <w:marTop w:val="0"/>
      <w:marBottom w:val="0"/>
      <w:divBdr>
        <w:top w:val="none" w:sz="0" w:space="0" w:color="auto"/>
        <w:left w:val="none" w:sz="0" w:space="0" w:color="auto"/>
        <w:bottom w:val="none" w:sz="0" w:space="0" w:color="auto"/>
        <w:right w:val="none" w:sz="0" w:space="0" w:color="auto"/>
      </w:divBdr>
    </w:div>
    <w:div w:id="946230924">
      <w:marLeft w:val="0"/>
      <w:marRight w:val="0"/>
      <w:marTop w:val="0"/>
      <w:marBottom w:val="0"/>
      <w:divBdr>
        <w:top w:val="none" w:sz="0" w:space="0" w:color="auto"/>
        <w:left w:val="none" w:sz="0" w:space="0" w:color="auto"/>
        <w:bottom w:val="none" w:sz="0" w:space="0" w:color="auto"/>
        <w:right w:val="none" w:sz="0" w:space="0" w:color="auto"/>
      </w:divBdr>
    </w:div>
    <w:div w:id="946230925">
      <w:marLeft w:val="0"/>
      <w:marRight w:val="0"/>
      <w:marTop w:val="0"/>
      <w:marBottom w:val="0"/>
      <w:divBdr>
        <w:top w:val="none" w:sz="0" w:space="0" w:color="auto"/>
        <w:left w:val="none" w:sz="0" w:space="0" w:color="auto"/>
        <w:bottom w:val="none" w:sz="0" w:space="0" w:color="auto"/>
        <w:right w:val="none" w:sz="0" w:space="0" w:color="auto"/>
      </w:divBdr>
    </w:div>
    <w:div w:id="946230926">
      <w:marLeft w:val="0"/>
      <w:marRight w:val="0"/>
      <w:marTop w:val="0"/>
      <w:marBottom w:val="0"/>
      <w:divBdr>
        <w:top w:val="none" w:sz="0" w:space="0" w:color="auto"/>
        <w:left w:val="none" w:sz="0" w:space="0" w:color="auto"/>
        <w:bottom w:val="none" w:sz="0" w:space="0" w:color="auto"/>
        <w:right w:val="none" w:sz="0" w:space="0" w:color="auto"/>
      </w:divBdr>
    </w:div>
    <w:div w:id="946230927">
      <w:marLeft w:val="0"/>
      <w:marRight w:val="0"/>
      <w:marTop w:val="0"/>
      <w:marBottom w:val="0"/>
      <w:divBdr>
        <w:top w:val="none" w:sz="0" w:space="0" w:color="auto"/>
        <w:left w:val="none" w:sz="0" w:space="0" w:color="auto"/>
        <w:bottom w:val="none" w:sz="0" w:space="0" w:color="auto"/>
        <w:right w:val="none" w:sz="0" w:space="0" w:color="auto"/>
      </w:divBdr>
    </w:div>
    <w:div w:id="946230928">
      <w:marLeft w:val="0"/>
      <w:marRight w:val="0"/>
      <w:marTop w:val="0"/>
      <w:marBottom w:val="0"/>
      <w:divBdr>
        <w:top w:val="none" w:sz="0" w:space="0" w:color="auto"/>
        <w:left w:val="none" w:sz="0" w:space="0" w:color="auto"/>
        <w:bottom w:val="none" w:sz="0" w:space="0" w:color="auto"/>
        <w:right w:val="none" w:sz="0" w:space="0" w:color="auto"/>
      </w:divBdr>
    </w:div>
    <w:div w:id="946230929">
      <w:marLeft w:val="0"/>
      <w:marRight w:val="0"/>
      <w:marTop w:val="0"/>
      <w:marBottom w:val="0"/>
      <w:divBdr>
        <w:top w:val="none" w:sz="0" w:space="0" w:color="auto"/>
        <w:left w:val="none" w:sz="0" w:space="0" w:color="auto"/>
        <w:bottom w:val="none" w:sz="0" w:space="0" w:color="auto"/>
        <w:right w:val="none" w:sz="0" w:space="0" w:color="auto"/>
      </w:divBdr>
    </w:div>
    <w:div w:id="946230930">
      <w:marLeft w:val="0"/>
      <w:marRight w:val="0"/>
      <w:marTop w:val="0"/>
      <w:marBottom w:val="0"/>
      <w:divBdr>
        <w:top w:val="none" w:sz="0" w:space="0" w:color="auto"/>
        <w:left w:val="none" w:sz="0" w:space="0" w:color="auto"/>
        <w:bottom w:val="none" w:sz="0" w:space="0" w:color="auto"/>
        <w:right w:val="none" w:sz="0" w:space="0" w:color="auto"/>
      </w:divBdr>
    </w:div>
    <w:div w:id="946230931">
      <w:marLeft w:val="0"/>
      <w:marRight w:val="0"/>
      <w:marTop w:val="0"/>
      <w:marBottom w:val="0"/>
      <w:divBdr>
        <w:top w:val="none" w:sz="0" w:space="0" w:color="auto"/>
        <w:left w:val="none" w:sz="0" w:space="0" w:color="auto"/>
        <w:bottom w:val="none" w:sz="0" w:space="0" w:color="auto"/>
        <w:right w:val="none" w:sz="0" w:space="0" w:color="auto"/>
      </w:divBdr>
    </w:div>
    <w:div w:id="946230932">
      <w:marLeft w:val="0"/>
      <w:marRight w:val="0"/>
      <w:marTop w:val="0"/>
      <w:marBottom w:val="0"/>
      <w:divBdr>
        <w:top w:val="none" w:sz="0" w:space="0" w:color="auto"/>
        <w:left w:val="none" w:sz="0" w:space="0" w:color="auto"/>
        <w:bottom w:val="none" w:sz="0" w:space="0" w:color="auto"/>
        <w:right w:val="none" w:sz="0" w:space="0" w:color="auto"/>
      </w:divBdr>
    </w:div>
    <w:div w:id="946230933">
      <w:marLeft w:val="0"/>
      <w:marRight w:val="0"/>
      <w:marTop w:val="0"/>
      <w:marBottom w:val="0"/>
      <w:divBdr>
        <w:top w:val="none" w:sz="0" w:space="0" w:color="auto"/>
        <w:left w:val="none" w:sz="0" w:space="0" w:color="auto"/>
        <w:bottom w:val="none" w:sz="0" w:space="0" w:color="auto"/>
        <w:right w:val="none" w:sz="0" w:space="0" w:color="auto"/>
      </w:divBdr>
    </w:div>
    <w:div w:id="946230934">
      <w:marLeft w:val="0"/>
      <w:marRight w:val="0"/>
      <w:marTop w:val="0"/>
      <w:marBottom w:val="0"/>
      <w:divBdr>
        <w:top w:val="none" w:sz="0" w:space="0" w:color="auto"/>
        <w:left w:val="none" w:sz="0" w:space="0" w:color="auto"/>
        <w:bottom w:val="none" w:sz="0" w:space="0" w:color="auto"/>
        <w:right w:val="none" w:sz="0" w:space="0" w:color="auto"/>
      </w:divBdr>
    </w:div>
    <w:div w:id="946230935">
      <w:marLeft w:val="0"/>
      <w:marRight w:val="0"/>
      <w:marTop w:val="0"/>
      <w:marBottom w:val="0"/>
      <w:divBdr>
        <w:top w:val="none" w:sz="0" w:space="0" w:color="auto"/>
        <w:left w:val="none" w:sz="0" w:space="0" w:color="auto"/>
        <w:bottom w:val="none" w:sz="0" w:space="0" w:color="auto"/>
        <w:right w:val="none" w:sz="0" w:space="0" w:color="auto"/>
      </w:divBdr>
    </w:div>
    <w:div w:id="946230936">
      <w:marLeft w:val="0"/>
      <w:marRight w:val="0"/>
      <w:marTop w:val="0"/>
      <w:marBottom w:val="0"/>
      <w:divBdr>
        <w:top w:val="none" w:sz="0" w:space="0" w:color="auto"/>
        <w:left w:val="none" w:sz="0" w:space="0" w:color="auto"/>
        <w:bottom w:val="none" w:sz="0" w:space="0" w:color="auto"/>
        <w:right w:val="none" w:sz="0" w:space="0" w:color="auto"/>
      </w:divBdr>
    </w:div>
    <w:div w:id="946230937">
      <w:marLeft w:val="0"/>
      <w:marRight w:val="0"/>
      <w:marTop w:val="0"/>
      <w:marBottom w:val="0"/>
      <w:divBdr>
        <w:top w:val="none" w:sz="0" w:space="0" w:color="auto"/>
        <w:left w:val="none" w:sz="0" w:space="0" w:color="auto"/>
        <w:bottom w:val="none" w:sz="0" w:space="0" w:color="auto"/>
        <w:right w:val="none" w:sz="0" w:space="0" w:color="auto"/>
      </w:divBdr>
    </w:div>
    <w:div w:id="946230938">
      <w:marLeft w:val="0"/>
      <w:marRight w:val="0"/>
      <w:marTop w:val="0"/>
      <w:marBottom w:val="0"/>
      <w:divBdr>
        <w:top w:val="none" w:sz="0" w:space="0" w:color="auto"/>
        <w:left w:val="none" w:sz="0" w:space="0" w:color="auto"/>
        <w:bottom w:val="none" w:sz="0" w:space="0" w:color="auto"/>
        <w:right w:val="none" w:sz="0" w:space="0" w:color="auto"/>
      </w:divBdr>
    </w:div>
    <w:div w:id="946230939">
      <w:marLeft w:val="0"/>
      <w:marRight w:val="0"/>
      <w:marTop w:val="0"/>
      <w:marBottom w:val="0"/>
      <w:divBdr>
        <w:top w:val="none" w:sz="0" w:space="0" w:color="auto"/>
        <w:left w:val="none" w:sz="0" w:space="0" w:color="auto"/>
        <w:bottom w:val="none" w:sz="0" w:space="0" w:color="auto"/>
        <w:right w:val="none" w:sz="0" w:space="0" w:color="auto"/>
      </w:divBdr>
    </w:div>
    <w:div w:id="946230940">
      <w:marLeft w:val="0"/>
      <w:marRight w:val="0"/>
      <w:marTop w:val="0"/>
      <w:marBottom w:val="0"/>
      <w:divBdr>
        <w:top w:val="none" w:sz="0" w:space="0" w:color="auto"/>
        <w:left w:val="none" w:sz="0" w:space="0" w:color="auto"/>
        <w:bottom w:val="none" w:sz="0" w:space="0" w:color="auto"/>
        <w:right w:val="none" w:sz="0" w:space="0" w:color="auto"/>
      </w:divBdr>
    </w:div>
    <w:div w:id="946230941">
      <w:marLeft w:val="0"/>
      <w:marRight w:val="0"/>
      <w:marTop w:val="0"/>
      <w:marBottom w:val="0"/>
      <w:divBdr>
        <w:top w:val="none" w:sz="0" w:space="0" w:color="auto"/>
        <w:left w:val="none" w:sz="0" w:space="0" w:color="auto"/>
        <w:bottom w:val="none" w:sz="0" w:space="0" w:color="auto"/>
        <w:right w:val="none" w:sz="0" w:space="0" w:color="auto"/>
      </w:divBdr>
    </w:div>
    <w:div w:id="946230942">
      <w:marLeft w:val="0"/>
      <w:marRight w:val="0"/>
      <w:marTop w:val="0"/>
      <w:marBottom w:val="0"/>
      <w:divBdr>
        <w:top w:val="none" w:sz="0" w:space="0" w:color="auto"/>
        <w:left w:val="none" w:sz="0" w:space="0" w:color="auto"/>
        <w:bottom w:val="none" w:sz="0" w:space="0" w:color="auto"/>
        <w:right w:val="none" w:sz="0" w:space="0" w:color="auto"/>
      </w:divBdr>
    </w:div>
    <w:div w:id="946230943">
      <w:marLeft w:val="0"/>
      <w:marRight w:val="0"/>
      <w:marTop w:val="0"/>
      <w:marBottom w:val="0"/>
      <w:divBdr>
        <w:top w:val="none" w:sz="0" w:space="0" w:color="auto"/>
        <w:left w:val="none" w:sz="0" w:space="0" w:color="auto"/>
        <w:bottom w:val="none" w:sz="0" w:space="0" w:color="auto"/>
        <w:right w:val="none" w:sz="0" w:space="0" w:color="auto"/>
      </w:divBdr>
    </w:div>
    <w:div w:id="946230944">
      <w:marLeft w:val="0"/>
      <w:marRight w:val="0"/>
      <w:marTop w:val="0"/>
      <w:marBottom w:val="0"/>
      <w:divBdr>
        <w:top w:val="none" w:sz="0" w:space="0" w:color="auto"/>
        <w:left w:val="none" w:sz="0" w:space="0" w:color="auto"/>
        <w:bottom w:val="none" w:sz="0" w:space="0" w:color="auto"/>
        <w:right w:val="none" w:sz="0" w:space="0" w:color="auto"/>
      </w:divBdr>
    </w:div>
    <w:div w:id="946230945">
      <w:marLeft w:val="0"/>
      <w:marRight w:val="0"/>
      <w:marTop w:val="0"/>
      <w:marBottom w:val="0"/>
      <w:divBdr>
        <w:top w:val="none" w:sz="0" w:space="0" w:color="auto"/>
        <w:left w:val="none" w:sz="0" w:space="0" w:color="auto"/>
        <w:bottom w:val="none" w:sz="0" w:space="0" w:color="auto"/>
        <w:right w:val="none" w:sz="0" w:space="0" w:color="auto"/>
      </w:divBdr>
    </w:div>
    <w:div w:id="946230946">
      <w:marLeft w:val="0"/>
      <w:marRight w:val="0"/>
      <w:marTop w:val="0"/>
      <w:marBottom w:val="0"/>
      <w:divBdr>
        <w:top w:val="none" w:sz="0" w:space="0" w:color="auto"/>
        <w:left w:val="none" w:sz="0" w:space="0" w:color="auto"/>
        <w:bottom w:val="none" w:sz="0" w:space="0" w:color="auto"/>
        <w:right w:val="none" w:sz="0" w:space="0" w:color="auto"/>
      </w:divBdr>
    </w:div>
    <w:div w:id="946230947">
      <w:marLeft w:val="0"/>
      <w:marRight w:val="0"/>
      <w:marTop w:val="0"/>
      <w:marBottom w:val="0"/>
      <w:divBdr>
        <w:top w:val="none" w:sz="0" w:space="0" w:color="auto"/>
        <w:left w:val="none" w:sz="0" w:space="0" w:color="auto"/>
        <w:bottom w:val="none" w:sz="0" w:space="0" w:color="auto"/>
        <w:right w:val="none" w:sz="0" w:space="0" w:color="auto"/>
      </w:divBdr>
    </w:div>
    <w:div w:id="946230948">
      <w:marLeft w:val="0"/>
      <w:marRight w:val="0"/>
      <w:marTop w:val="0"/>
      <w:marBottom w:val="0"/>
      <w:divBdr>
        <w:top w:val="none" w:sz="0" w:space="0" w:color="auto"/>
        <w:left w:val="none" w:sz="0" w:space="0" w:color="auto"/>
        <w:bottom w:val="none" w:sz="0" w:space="0" w:color="auto"/>
        <w:right w:val="none" w:sz="0" w:space="0" w:color="auto"/>
      </w:divBdr>
    </w:div>
    <w:div w:id="946230949">
      <w:marLeft w:val="0"/>
      <w:marRight w:val="0"/>
      <w:marTop w:val="0"/>
      <w:marBottom w:val="0"/>
      <w:divBdr>
        <w:top w:val="none" w:sz="0" w:space="0" w:color="auto"/>
        <w:left w:val="none" w:sz="0" w:space="0" w:color="auto"/>
        <w:bottom w:val="none" w:sz="0" w:space="0" w:color="auto"/>
        <w:right w:val="none" w:sz="0" w:space="0" w:color="auto"/>
      </w:divBdr>
    </w:div>
    <w:div w:id="946230950">
      <w:marLeft w:val="0"/>
      <w:marRight w:val="0"/>
      <w:marTop w:val="0"/>
      <w:marBottom w:val="0"/>
      <w:divBdr>
        <w:top w:val="none" w:sz="0" w:space="0" w:color="auto"/>
        <w:left w:val="none" w:sz="0" w:space="0" w:color="auto"/>
        <w:bottom w:val="none" w:sz="0" w:space="0" w:color="auto"/>
        <w:right w:val="none" w:sz="0" w:space="0" w:color="auto"/>
      </w:divBdr>
    </w:div>
    <w:div w:id="946230951">
      <w:marLeft w:val="0"/>
      <w:marRight w:val="0"/>
      <w:marTop w:val="0"/>
      <w:marBottom w:val="0"/>
      <w:divBdr>
        <w:top w:val="none" w:sz="0" w:space="0" w:color="auto"/>
        <w:left w:val="none" w:sz="0" w:space="0" w:color="auto"/>
        <w:bottom w:val="none" w:sz="0" w:space="0" w:color="auto"/>
        <w:right w:val="none" w:sz="0" w:space="0" w:color="auto"/>
      </w:divBdr>
    </w:div>
    <w:div w:id="946230952">
      <w:marLeft w:val="0"/>
      <w:marRight w:val="0"/>
      <w:marTop w:val="0"/>
      <w:marBottom w:val="0"/>
      <w:divBdr>
        <w:top w:val="none" w:sz="0" w:space="0" w:color="auto"/>
        <w:left w:val="none" w:sz="0" w:space="0" w:color="auto"/>
        <w:bottom w:val="none" w:sz="0" w:space="0" w:color="auto"/>
        <w:right w:val="none" w:sz="0" w:space="0" w:color="auto"/>
      </w:divBdr>
    </w:div>
    <w:div w:id="946230953">
      <w:marLeft w:val="0"/>
      <w:marRight w:val="0"/>
      <w:marTop w:val="0"/>
      <w:marBottom w:val="0"/>
      <w:divBdr>
        <w:top w:val="none" w:sz="0" w:space="0" w:color="auto"/>
        <w:left w:val="none" w:sz="0" w:space="0" w:color="auto"/>
        <w:bottom w:val="none" w:sz="0" w:space="0" w:color="auto"/>
        <w:right w:val="none" w:sz="0" w:space="0" w:color="auto"/>
      </w:divBdr>
    </w:div>
    <w:div w:id="946230954">
      <w:marLeft w:val="0"/>
      <w:marRight w:val="0"/>
      <w:marTop w:val="0"/>
      <w:marBottom w:val="0"/>
      <w:divBdr>
        <w:top w:val="none" w:sz="0" w:space="0" w:color="auto"/>
        <w:left w:val="none" w:sz="0" w:space="0" w:color="auto"/>
        <w:bottom w:val="none" w:sz="0" w:space="0" w:color="auto"/>
        <w:right w:val="none" w:sz="0" w:space="0" w:color="auto"/>
      </w:divBdr>
    </w:div>
    <w:div w:id="946230955">
      <w:marLeft w:val="0"/>
      <w:marRight w:val="0"/>
      <w:marTop w:val="0"/>
      <w:marBottom w:val="0"/>
      <w:divBdr>
        <w:top w:val="none" w:sz="0" w:space="0" w:color="auto"/>
        <w:left w:val="none" w:sz="0" w:space="0" w:color="auto"/>
        <w:bottom w:val="none" w:sz="0" w:space="0" w:color="auto"/>
        <w:right w:val="none" w:sz="0" w:space="0" w:color="auto"/>
      </w:divBdr>
    </w:div>
    <w:div w:id="946230956">
      <w:marLeft w:val="0"/>
      <w:marRight w:val="0"/>
      <w:marTop w:val="0"/>
      <w:marBottom w:val="0"/>
      <w:divBdr>
        <w:top w:val="none" w:sz="0" w:space="0" w:color="auto"/>
        <w:left w:val="none" w:sz="0" w:space="0" w:color="auto"/>
        <w:bottom w:val="none" w:sz="0" w:space="0" w:color="auto"/>
        <w:right w:val="none" w:sz="0" w:space="0" w:color="auto"/>
      </w:divBdr>
    </w:div>
    <w:div w:id="946230957">
      <w:marLeft w:val="0"/>
      <w:marRight w:val="0"/>
      <w:marTop w:val="0"/>
      <w:marBottom w:val="0"/>
      <w:divBdr>
        <w:top w:val="none" w:sz="0" w:space="0" w:color="auto"/>
        <w:left w:val="none" w:sz="0" w:space="0" w:color="auto"/>
        <w:bottom w:val="none" w:sz="0" w:space="0" w:color="auto"/>
        <w:right w:val="none" w:sz="0" w:space="0" w:color="auto"/>
      </w:divBdr>
    </w:div>
    <w:div w:id="946230958">
      <w:marLeft w:val="0"/>
      <w:marRight w:val="0"/>
      <w:marTop w:val="0"/>
      <w:marBottom w:val="0"/>
      <w:divBdr>
        <w:top w:val="none" w:sz="0" w:space="0" w:color="auto"/>
        <w:left w:val="none" w:sz="0" w:space="0" w:color="auto"/>
        <w:bottom w:val="none" w:sz="0" w:space="0" w:color="auto"/>
        <w:right w:val="none" w:sz="0" w:space="0" w:color="auto"/>
      </w:divBdr>
    </w:div>
    <w:div w:id="946230959">
      <w:marLeft w:val="0"/>
      <w:marRight w:val="0"/>
      <w:marTop w:val="0"/>
      <w:marBottom w:val="0"/>
      <w:divBdr>
        <w:top w:val="none" w:sz="0" w:space="0" w:color="auto"/>
        <w:left w:val="none" w:sz="0" w:space="0" w:color="auto"/>
        <w:bottom w:val="none" w:sz="0" w:space="0" w:color="auto"/>
        <w:right w:val="none" w:sz="0" w:space="0" w:color="auto"/>
      </w:divBdr>
    </w:div>
    <w:div w:id="946230960">
      <w:marLeft w:val="0"/>
      <w:marRight w:val="0"/>
      <w:marTop w:val="0"/>
      <w:marBottom w:val="0"/>
      <w:divBdr>
        <w:top w:val="none" w:sz="0" w:space="0" w:color="auto"/>
        <w:left w:val="none" w:sz="0" w:space="0" w:color="auto"/>
        <w:bottom w:val="none" w:sz="0" w:space="0" w:color="auto"/>
        <w:right w:val="none" w:sz="0" w:space="0" w:color="auto"/>
      </w:divBdr>
    </w:div>
    <w:div w:id="946230961">
      <w:marLeft w:val="0"/>
      <w:marRight w:val="0"/>
      <w:marTop w:val="0"/>
      <w:marBottom w:val="0"/>
      <w:divBdr>
        <w:top w:val="none" w:sz="0" w:space="0" w:color="auto"/>
        <w:left w:val="none" w:sz="0" w:space="0" w:color="auto"/>
        <w:bottom w:val="none" w:sz="0" w:space="0" w:color="auto"/>
        <w:right w:val="none" w:sz="0" w:space="0" w:color="auto"/>
      </w:divBdr>
    </w:div>
    <w:div w:id="946230962">
      <w:marLeft w:val="0"/>
      <w:marRight w:val="0"/>
      <w:marTop w:val="0"/>
      <w:marBottom w:val="0"/>
      <w:divBdr>
        <w:top w:val="none" w:sz="0" w:space="0" w:color="auto"/>
        <w:left w:val="none" w:sz="0" w:space="0" w:color="auto"/>
        <w:bottom w:val="none" w:sz="0" w:space="0" w:color="auto"/>
        <w:right w:val="none" w:sz="0" w:space="0" w:color="auto"/>
      </w:divBdr>
    </w:div>
    <w:div w:id="946230963">
      <w:marLeft w:val="0"/>
      <w:marRight w:val="0"/>
      <w:marTop w:val="0"/>
      <w:marBottom w:val="0"/>
      <w:divBdr>
        <w:top w:val="none" w:sz="0" w:space="0" w:color="auto"/>
        <w:left w:val="none" w:sz="0" w:space="0" w:color="auto"/>
        <w:bottom w:val="none" w:sz="0" w:space="0" w:color="auto"/>
        <w:right w:val="none" w:sz="0" w:space="0" w:color="auto"/>
      </w:divBdr>
    </w:div>
    <w:div w:id="946230964">
      <w:marLeft w:val="0"/>
      <w:marRight w:val="0"/>
      <w:marTop w:val="0"/>
      <w:marBottom w:val="0"/>
      <w:divBdr>
        <w:top w:val="none" w:sz="0" w:space="0" w:color="auto"/>
        <w:left w:val="none" w:sz="0" w:space="0" w:color="auto"/>
        <w:bottom w:val="none" w:sz="0" w:space="0" w:color="auto"/>
        <w:right w:val="none" w:sz="0" w:space="0" w:color="auto"/>
      </w:divBdr>
    </w:div>
    <w:div w:id="946230965">
      <w:marLeft w:val="0"/>
      <w:marRight w:val="0"/>
      <w:marTop w:val="0"/>
      <w:marBottom w:val="0"/>
      <w:divBdr>
        <w:top w:val="none" w:sz="0" w:space="0" w:color="auto"/>
        <w:left w:val="none" w:sz="0" w:space="0" w:color="auto"/>
        <w:bottom w:val="none" w:sz="0" w:space="0" w:color="auto"/>
        <w:right w:val="none" w:sz="0" w:space="0" w:color="auto"/>
      </w:divBdr>
    </w:div>
    <w:div w:id="946230966">
      <w:marLeft w:val="0"/>
      <w:marRight w:val="0"/>
      <w:marTop w:val="0"/>
      <w:marBottom w:val="0"/>
      <w:divBdr>
        <w:top w:val="none" w:sz="0" w:space="0" w:color="auto"/>
        <w:left w:val="none" w:sz="0" w:space="0" w:color="auto"/>
        <w:bottom w:val="none" w:sz="0" w:space="0" w:color="auto"/>
        <w:right w:val="none" w:sz="0" w:space="0" w:color="auto"/>
      </w:divBdr>
    </w:div>
    <w:div w:id="946230967">
      <w:marLeft w:val="0"/>
      <w:marRight w:val="0"/>
      <w:marTop w:val="0"/>
      <w:marBottom w:val="0"/>
      <w:divBdr>
        <w:top w:val="none" w:sz="0" w:space="0" w:color="auto"/>
        <w:left w:val="none" w:sz="0" w:space="0" w:color="auto"/>
        <w:bottom w:val="none" w:sz="0" w:space="0" w:color="auto"/>
        <w:right w:val="none" w:sz="0" w:space="0" w:color="auto"/>
      </w:divBdr>
    </w:div>
    <w:div w:id="946230968">
      <w:marLeft w:val="0"/>
      <w:marRight w:val="0"/>
      <w:marTop w:val="0"/>
      <w:marBottom w:val="0"/>
      <w:divBdr>
        <w:top w:val="none" w:sz="0" w:space="0" w:color="auto"/>
        <w:left w:val="none" w:sz="0" w:space="0" w:color="auto"/>
        <w:bottom w:val="none" w:sz="0" w:space="0" w:color="auto"/>
        <w:right w:val="none" w:sz="0" w:space="0" w:color="auto"/>
      </w:divBdr>
    </w:div>
    <w:div w:id="946230969">
      <w:marLeft w:val="0"/>
      <w:marRight w:val="0"/>
      <w:marTop w:val="0"/>
      <w:marBottom w:val="0"/>
      <w:divBdr>
        <w:top w:val="none" w:sz="0" w:space="0" w:color="auto"/>
        <w:left w:val="none" w:sz="0" w:space="0" w:color="auto"/>
        <w:bottom w:val="none" w:sz="0" w:space="0" w:color="auto"/>
        <w:right w:val="none" w:sz="0" w:space="0" w:color="auto"/>
      </w:divBdr>
    </w:div>
    <w:div w:id="946230970">
      <w:marLeft w:val="0"/>
      <w:marRight w:val="0"/>
      <w:marTop w:val="0"/>
      <w:marBottom w:val="0"/>
      <w:divBdr>
        <w:top w:val="none" w:sz="0" w:space="0" w:color="auto"/>
        <w:left w:val="none" w:sz="0" w:space="0" w:color="auto"/>
        <w:bottom w:val="none" w:sz="0" w:space="0" w:color="auto"/>
        <w:right w:val="none" w:sz="0" w:space="0" w:color="auto"/>
      </w:divBdr>
    </w:div>
    <w:div w:id="946230971">
      <w:marLeft w:val="0"/>
      <w:marRight w:val="0"/>
      <w:marTop w:val="0"/>
      <w:marBottom w:val="0"/>
      <w:divBdr>
        <w:top w:val="none" w:sz="0" w:space="0" w:color="auto"/>
        <w:left w:val="none" w:sz="0" w:space="0" w:color="auto"/>
        <w:bottom w:val="none" w:sz="0" w:space="0" w:color="auto"/>
        <w:right w:val="none" w:sz="0" w:space="0" w:color="auto"/>
      </w:divBdr>
    </w:div>
    <w:div w:id="946230972">
      <w:marLeft w:val="0"/>
      <w:marRight w:val="0"/>
      <w:marTop w:val="0"/>
      <w:marBottom w:val="0"/>
      <w:divBdr>
        <w:top w:val="none" w:sz="0" w:space="0" w:color="auto"/>
        <w:left w:val="none" w:sz="0" w:space="0" w:color="auto"/>
        <w:bottom w:val="none" w:sz="0" w:space="0" w:color="auto"/>
        <w:right w:val="none" w:sz="0" w:space="0" w:color="auto"/>
      </w:divBdr>
    </w:div>
    <w:div w:id="946230973">
      <w:marLeft w:val="0"/>
      <w:marRight w:val="0"/>
      <w:marTop w:val="0"/>
      <w:marBottom w:val="0"/>
      <w:divBdr>
        <w:top w:val="none" w:sz="0" w:space="0" w:color="auto"/>
        <w:left w:val="none" w:sz="0" w:space="0" w:color="auto"/>
        <w:bottom w:val="none" w:sz="0" w:space="0" w:color="auto"/>
        <w:right w:val="none" w:sz="0" w:space="0" w:color="auto"/>
      </w:divBdr>
    </w:div>
    <w:div w:id="946230974">
      <w:marLeft w:val="0"/>
      <w:marRight w:val="0"/>
      <w:marTop w:val="0"/>
      <w:marBottom w:val="0"/>
      <w:divBdr>
        <w:top w:val="none" w:sz="0" w:space="0" w:color="auto"/>
        <w:left w:val="none" w:sz="0" w:space="0" w:color="auto"/>
        <w:bottom w:val="none" w:sz="0" w:space="0" w:color="auto"/>
        <w:right w:val="none" w:sz="0" w:space="0" w:color="auto"/>
      </w:divBdr>
    </w:div>
    <w:div w:id="946230975">
      <w:marLeft w:val="0"/>
      <w:marRight w:val="0"/>
      <w:marTop w:val="0"/>
      <w:marBottom w:val="0"/>
      <w:divBdr>
        <w:top w:val="none" w:sz="0" w:space="0" w:color="auto"/>
        <w:left w:val="none" w:sz="0" w:space="0" w:color="auto"/>
        <w:bottom w:val="none" w:sz="0" w:space="0" w:color="auto"/>
        <w:right w:val="none" w:sz="0" w:space="0" w:color="auto"/>
      </w:divBdr>
    </w:div>
    <w:div w:id="946230976">
      <w:marLeft w:val="0"/>
      <w:marRight w:val="0"/>
      <w:marTop w:val="0"/>
      <w:marBottom w:val="0"/>
      <w:divBdr>
        <w:top w:val="none" w:sz="0" w:space="0" w:color="auto"/>
        <w:left w:val="none" w:sz="0" w:space="0" w:color="auto"/>
        <w:bottom w:val="none" w:sz="0" w:space="0" w:color="auto"/>
        <w:right w:val="none" w:sz="0" w:space="0" w:color="auto"/>
      </w:divBdr>
    </w:div>
    <w:div w:id="946230977">
      <w:marLeft w:val="0"/>
      <w:marRight w:val="0"/>
      <w:marTop w:val="0"/>
      <w:marBottom w:val="0"/>
      <w:divBdr>
        <w:top w:val="none" w:sz="0" w:space="0" w:color="auto"/>
        <w:left w:val="none" w:sz="0" w:space="0" w:color="auto"/>
        <w:bottom w:val="none" w:sz="0" w:space="0" w:color="auto"/>
        <w:right w:val="none" w:sz="0" w:space="0" w:color="auto"/>
      </w:divBdr>
    </w:div>
    <w:div w:id="946230978">
      <w:marLeft w:val="0"/>
      <w:marRight w:val="0"/>
      <w:marTop w:val="0"/>
      <w:marBottom w:val="0"/>
      <w:divBdr>
        <w:top w:val="none" w:sz="0" w:space="0" w:color="auto"/>
        <w:left w:val="none" w:sz="0" w:space="0" w:color="auto"/>
        <w:bottom w:val="none" w:sz="0" w:space="0" w:color="auto"/>
        <w:right w:val="none" w:sz="0" w:space="0" w:color="auto"/>
      </w:divBdr>
    </w:div>
    <w:div w:id="946230979">
      <w:marLeft w:val="0"/>
      <w:marRight w:val="0"/>
      <w:marTop w:val="0"/>
      <w:marBottom w:val="0"/>
      <w:divBdr>
        <w:top w:val="none" w:sz="0" w:space="0" w:color="auto"/>
        <w:left w:val="none" w:sz="0" w:space="0" w:color="auto"/>
        <w:bottom w:val="none" w:sz="0" w:space="0" w:color="auto"/>
        <w:right w:val="none" w:sz="0" w:space="0" w:color="auto"/>
      </w:divBdr>
    </w:div>
    <w:div w:id="946230980">
      <w:marLeft w:val="0"/>
      <w:marRight w:val="0"/>
      <w:marTop w:val="0"/>
      <w:marBottom w:val="0"/>
      <w:divBdr>
        <w:top w:val="none" w:sz="0" w:space="0" w:color="auto"/>
        <w:left w:val="none" w:sz="0" w:space="0" w:color="auto"/>
        <w:bottom w:val="none" w:sz="0" w:space="0" w:color="auto"/>
        <w:right w:val="none" w:sz="0" w:space="0" w:color="auto"/>
      </w:divBdr>
    </w:div>
    <w:div w:id="946230981">
      <w:marLeft w:val="0"/>
      <w:marRight w:val="0"/>
      <w:marTop w:val="0"/>
      <w:marBottom w:val="0"/>
      <w:divBdr>
        <w:top w:val="none" w:sz="0" w:space="0" w:color="auto"/>
        <w:left w:val="none" w:sz="0" w:space="0" w:color="auto"/>
        <w:bottom w:val="none" w:sz="0" w:space="0" w:color="auto"/>
        <w:right w:val="none" w:sz="0" w:space="0" w:color="auto"/>
      </w:divBdr>
    </w:div>
    <w:div w:id="946230982">
      <w:marLeft w:val="0"/>
      <w:marRight w:val="0"/>
      <w:marTop w:val="0"/>
      <w:marBottom w:val="0"/>
      <w:divBdr>
        <w:top w:val="none" w:sz="0" w:space="0" w:color="auto"/>
        <w:left w:val="none" w:sz="0" w:space="0" w:color="auto"/>
        <w:bottom w:val="none" w:sz="0" w:space="0" w:color="auto"/>
        <w:right w:val="none" w:sz="0" w:space="0" w:color="auto"/>
      </w:divBdr>
    </w:div>
    <w:div w:id="946230983">
      <w:marLeft w:val="0"/>
      <w:marRight w:val="0"/>
      <w:marTop w:val="0"/>
      <w:marBottom w:val="0"/>
      <w:divBdr>
        <w:top w:val="none" w:sz="0" w:space="0" w:color="auto"/>
        <w:left w:val="none" w:sz="0" w:space="0" w:color="auto"/>
        <w:bottom w:val="none" w:sz="0" w:space="0" w:color="auto"/>
        <w:right w:val="none" w:sz="0" w:space="0" w:color="auto"/>
      </w:divBdr>
    </w:div>
    <w:div w:id="946230984">
      <w:marLeft w:val="0"/>
      <w:marRight w:val="0"/>
      <w:marTop w:val="0"/>
      <w:marBottom w:val="0"/>
      <w:divBdr>
        <w:top w:val="none" w:sz="0" w:space="0" w:color="auto"/>
        <w:left w:val="none" w:sz="0" w:space="0" w:color="auto"/>
        <w:bottom w:val="none" w:sz="0" w:space="0" w:color="auto"/>
        <w:right w:val="none" w:sz="0" w:space="0" w:color="auto"/>
      </w:divBdr>
    </w:div>
    <w:div w:id="946230985">
      <w:marLeft w:val="0"/>
      <w:marRight w:val="0"/>
      <w:marTop w:val="0"/>
      <w:marBottom w:val="0"/>
      <w:divBdr>
        <w:top w:val="none" w:sz="0" w:space="0" w:color="auto"/>
        <w:left w:val="none" w:sz="0" w:space="0" w:color="auto"/>
        <w:bottom w:val="none" w:sz="0" w:space="0" w:color="auto"/>
        <w:right w:val="none" w:sz="0" w:space="0" w:color="auto"/>
      </w:divBdr>
    </w:div>
    <w:div w:id="946230986">
      <w:marLeft w:val="0"/>
      <w:marRight w:val="0"/>
      <w:marTop w:val="0"/>
      <w:marBottom w:val="0"/>
      <w:divBdr>
        <w:top w:val="none" w:sz="0" w:space="0" w:color="auto"/>
        <w:left w:val="none" w:sz="0" w:space="0" w:color="auto"/>
        <w:bottom w:val="none" w:sz="0" w:space="0" w:color="auto"/>
        <w:right w:val="none" w:sz="0" w:space="0" w:color="auto"/>
      </w:divBdr>
    </w:div>
    <w:div w:id="946230987">
      <w:marLeft w:val="0"/>
      <w:marRight w:val="0"/>
      <w:marTop w:val="0"/>
      <w:marBottom w:val="0"/>
      <w:divBdr>
        <w:top w:val="none" w:sz="0" w:space="0" w:color="auto"/>
        <w:left w:val="none" w:sz="0" w:space="0" w:color="auto"/>
        <w:bottom w:val="none" w:sz="0" w:space="0" w:color="auto"/>
        <w:right w:val="none" w:sz="0" w:space="0" w:color="auto"/>
      </w:divBdr>
    </w:div>
    <w:div w:id="946230988">
      <w:marLeft w:val="0"/>
      <w:marRight w:val="0"/>
      <w:marTop w:val="0"/>
      <w:marBottom w:val="0"/>
      <w:divBdr>
        <w:top w:val="none" w:sz="0" w:space="0" w:color="auto"/>
        <w:left w:val="none" w:sz="0" w:space="0" w:color="auto"/>
        <w:bottom w:val="none" w:sz="0" w:space="0" w:color="auto"/>
        <w:right w:val="none" w:sz="0" w:space="0" w:color="auto"/>
      </w:divBdr>
    </w:div>
    <w:div w:id="946230989">
      <w:marLeft w:val="0"/>
      <w:marRight w:val="0"/>
      <w:marTop w:val="0"/>
      <w:marBottom w:val="0"/>
      <w:divBdr>
        <w:top w:val="none" w:sz="0" w:space="0" w:color="auto"/>
        <w:left w:val="none" w:sz="0" w:space="0" w:color="auto"/>
        <w:bottom w:val="none" w:sz="0" w:space="0" w:color="auto"/>
        <w:right w:val="none" w:sz="0" w:space="0" w:color="auto"/>
      </w:divBdr>
    </w:div>
    <w:div w:id="946230990">
      <w:marLeft w:val="0"/>
      <w:marRight w:val="0"/>
      <w:marTop w:val="0"/>
      <w:marBottom w:val="0"/>
      <w:divBdr>
        <w:top w:val="none" w:sz="0" w:space="0" w:color="auto"/>
        <w:left w:val="none" w:sz="0" w:space="0" w:color="auto"/>
        <w:bottom w:val="none" w:sz="0" w:space="0" w:color="auto"/>
        <w:right w:val="none" w:sz="0" w:space="0" w:color="auto"/>
      </w:divBdr>
    </w:div>
    <w:div w:id="946230991">
      <w:marLeft w:val="0"/>
      <w:marRight w:val="0"/>
      <w:marTop w:val="0"/>
      <w:marBottom w:val="0"/>
      <w:divBdr>
        <w:top w:val="none" w:sz="0" w:space="0" w:color="auto"/>
        <w:left w:val="none" w:sz="0" w:space="0" w:color="auto"/>
        <w:bottom w:val="none" w:sz="0" w:space="0" w:color="auto"/>
        <w:right w:val="none" w:sz="0" w:space="0" w:color="auto"/>
      </w:divBdr>
    </w:div>
    <w:div w:id="946230992">
      <w:marLeft w:val="0"/>
      <w:marRight w:val="0"/>
      <w:marTop w:val="0"/>
      <w:marBottom w:val="0"/>
      <w:divBdr>
        <w:top w:val="none" w:sz="0" w:space="0" w:color="auto"/>
        <w:left w:val="none" w:sz="0" w:space="0" w:color="auto"/>
        <w:bottom w:val="none" w:sz="0" w:space="0" w:color="auto"/>
        <w:right w:val="none" w:sz="0" w:space="0" w:color="auto"/>
      </w:divBdr>
    </w:div>
    <w:div w:id="946230993">
      <w:marLeft w:val="0"/>
      <w:marRight w:val="0"/>
      <w:marTop w:val="0"/>
      <w:marBottom w:val="0"/>
      <w:divBdr>
        <w:top w:val="none" w:sz="0" w:space="0" w:color="auto"/>
        <w:left w:val="none" w:sz="0" w:space="0" w:color="auto"/>
        <w:bottom w:val="none" w:sz="0" w:space="0" w:color="auto"/>
        <w:right w:val="none" w:sz="0" w:space="0" w:color="auto"/>
      </w:divBdr>
    </w:div>
    <w:div w:id="946230994">
      <w:marLeft w:val="0"/>
      <w:marRight w:val="0"/>
      <w:marTop w:val="0"/>
      <w:marBottom w:val="0"/>
      <w:divBdr>
        <w:top w:val="none" w:sz="0" w:space="0" w:color="auto"/>
        <w:left w:val="none" w:sz="0" w:space="0" w:color="auto"/>
        <w:bottom w:val="none" w:sz="0" w:space="0" w:color="auto"/>
        <w:right w:val="none" w:sz="0" w:space="0" w:color="auto"/>
      </w:divBdr>
    </w:div>
    <w:div w:id="946230995">
      <w:marLeft w:val="0"/>
      <w:marRight w:val="0"/>
      <w:marTop w:val="0"/>
      <w:marBottom w:val="0"/>
      <w:divBdr>
        <w:top w:val="none" w:sz="0" w:space="0" w:color="auto"/>
        <w:left w:val="none" w:sz="0" w:space="0" w:color="auto"/>
        <w:bottom w:val="none" w:sz="0" w:space="0" w:color="auto"/>
        <w:right w:val="none" w:sz="0" w:space="0" w:color="auto"/>
      </w:divBdr>
    </w:div>
    <w:div w:id="946230996">
      <w:marLeft w:val="0"/>
      <w:marRight w:val="0"/>
      <w:marTop w:val="0"/>
      <w:marBottom w:val="0"/>
      <w:divBdr>
        <w:top w:val="none" w:sz="0" w:space="0" w:color="auto"/>
        <w:left w:val="none" w:sz="0" w:space="0" w:color="auto"/>
        <w:bottom w:val="none" w:sz="0" w:space="0" w:color="auto"/>
        <w:right w:val="none" w:sz="0" w:space="0" w:color="auto"/>
      </w:divBdr>
    </w:div>
    <w:div w:id="946230997">
      <w:marLeft w:val="0"/>
      <w:marRight w:val="0"/>
      <w:marTop w:val="0"/>
      <w:marBottom w:val="0"/>
      <w:divBdr>
        <w:top w:val="none" w:sz="0" w:space="0" w:color="auto"/>
        <w:left w:val="none" w:sz="0" w:space="0" w:color="auto"/>
        <w:bottom w:val="none" w:sz="0" w:space="0" w:color="auto"/>
        <w:right w:val="none" w:sz="0" w:space="0" w:color="auto"/>
      </w:divBdr>
    </w:div>
    <w:div w:id="946230998">
      <w:marLeft w:val="0"/>
      <w:marRight w:val="0"/>
      <w:marTop w:val="0"/>
      <w:marBottom w:val="0"/>
      <w:divBdr>
        <w:top w:val="none" w:sz="0" w:space="0" w:color="auto"/>
        <w:left w:val="none" w:sz="0" w:space="0" w:color="auto"/>
        <w:bottom w:val="none" w:sz="0" w:space="0" w:color="auto"/>
        <w:right w:val="none" w:sz="0" w:space="0" w:color="auto"/>
      </w:divBdr>
    </w:div>
    <w:div w:id="946230999">
      <w:marLeft w:val="0"/>
      <w:marRight w:val="0"/>
      <w:marTop w:val="0"/>
      <w:marBottom w:val="0"/>
      <w:divBdr>
        <w:top w:val="none" w:sz="0" w:space="0" w:color="auto"/>
        <w:left w:val="none" w:sz="0" w:space="0" w:color="auto"/>
        <w:bottom w:val="none" w:sz="0" w:space="0" w:color="auto"/>
        <w:right w:val="none" w:sz="0" w:space="0" w:color="auto"/>
      </w:divBdr>
    </w:div>
    <w:div w:id="946231000">
      <w:marLeft w:val="0"/>
      <w:marRight w:val="0"/>
      <w:marTop w:val="0"/>
      <w:marBottom w:val="0"/>
      <w:divBdr>
        <w:top w:val="none" w:sz="0" w:space="0" w:color="auto"/>
        <w:left w:val="none" w:sz="0" w:space="0" w:color="auto"/>
        <w:bottom w:val="none" w:sz="0" w:space="0" w:color="auto"/>
        <w:right w:val="none" w:sz="0" w:space="0" w:color="auto"/>
      </w:divBdr>
    </w:div>
    <w:div w:id="946231001">
      <w:marLeft w:val="0"/>
      <w:marRight w:val="0"/>
      <w:marTop w:val="0"/>
      <w:marBottom w:val="0"/>
      <w:divBdr>
        <w:top w:val="none" w:sz="0" w:space="0" w:color="auto"/>
        <w:left w:val="none" w:sz="0" w:space="0" w:color="auto"/>
        <w:bottom w:val="none" w:sz="0" w:space="0" w:color="auto"/>
        <w:right w:val="none" w:sz="0" w:space="0" w:color="auto"/>
      </w:divBdr>
    </w:div>
    <w:div w:id="946231002">
      <w:marLeft w:val="0"/>
      <w:marRight w:val="0"/>
      <w:marTop w:val="0"/>
      <w:marBottom w:val="0"/>
      <w:divBdr>
        <w:top w:val="none" w:sz="0" w:space="0" w:color="auto"/>
        <w:left w:val="none" w:sz="0" w:space="0" w:color="auto"/>
        <w:bottom w:val="none" w:sz="0" w:space="0" w:color="auto"/>
        <w:right w:val="none" w:sz="0" w:space="0" w:color="auto"/>
      </w:divBdr>
    </w:div>
    <w:div w:id="946231003">
      <w:marLeft w:val="0"/>
      <w:marRight w:val="0"/>
      <w:marTop w:val="0"/>
      <w:marBottom w:val="0"/>
      <w:divBdr>
        <w:top w:val="none" w:sz="0" w:space="0" w:color="auto"/>
        <w:left w:val="none" w:sz="0" w:space="0" w:color="auto"/>
        <w:bottom w:val="none" w:sz="0" w:space="0" w:color="auto"/>
        <w:right w:val="none" w:sz="0" w:space="0" w:color="auto"/>
      </w:divBdr>
    </w:div>
    <w:div w:id="946231004">
      <w:marLeft w:val="0"/>
      <w:marRight w:val="0"/>
      <w:marTop w:val="0"/>
      <w:marBottom w:val="0"/>
      <w:divBdr>
        <w:top w:val="none" w:sz="0" w:space="0" w:color="auto"/>
        <w:left w:val="none" w:sz="0" w:space="0" w:color="auto"/>
        <w:bottom w:val="none" w:sz="0" w:space="0" w:color="auto"/>
        <w:right w:val="none" w:sz="0" w:space="0" w:color="auto"/>
      </w:divBdr>
    </w:div>
    <w:div w:id="946231005">
      <w:marLeft w:val="0"/>
      <w:marRight w:val="0"/>
      <w:marTop w:val="0"/>
      <w:marBottom w:val="0"/>
      <w:divBdr>
        <w:top w:val="none" w:sz="0" w:space="0" w:color="auto"/>
        <w:left w:val="none" w:sz="0" w:space="0" w:color="auto"/>
        <w:bottom w:val="none" w:sz="0" w:space="0" w:color="auto"/>
        <w:right w:val="none" w:sz="0" w:space="0" w:color="auto"/>
      </w:divBdr>
    </w:div>
    <w:div w:id="946231006">
      <w:marLeft w:val="0"/>
      <w:marRight w:val="0"/>
      <w:marTop w:val="0"/>
      <w:marBottom w:val="0"/>
      <w:divBdr>
        <w:top w:val="none" w:sz="0" w:space="0" w:color="auto"/>
        <w:left w:val="none" w:sz="0" w:space="0" w:color="auto"/>
        <w:bottom w:val="none" w:sz="0" w:space="0" w:color="auto"/>
        <w:right w:val="none" w:sz="0" w:space="0" w:color="auto"/>
      </w:divBdr>
    </w:div>
    <w:div w:id="946231007">
      <w:marLeft w:val="0"/>
      <w:marRight w:val="0"/>
      <w:marTop w:val="0"/>
      <w:marBottom w:val="0"/>
      <w:divBdr>
        <w:top w:val="none" w:sz="0" w:space="0" w:color="auto"/>
        <w:left w:val="none" w:sz="0" w:space="0" w:color="auto"/>
        <w:bottom w:val="none" w:sz="0" w:space="0" w:color="auto"/>
        <w:right w:val="none" w:sz="0" w:space="0" w:color="auto"/>
      </w:divBdr>
    </w:div>
    <w:div w:id="946231008">
      <w:marLeft w:val="0"/>
      <w:marRight w:val="0"/>
      <w:marTop w:val="0"/>
      <w:marBottom w:val="0"/>
      <w:divBdr>
        <w:top w:val="none" w:sz="0" w:space="0" w:color="auto"/>
        <w:left w:val="none" w:sz="0" w:space="0" w:color="auto"/>
        <w:bottom w:val="none" w:sz="0" w:space="0" w:color="auto"/>
        <w:right w:val="none" w:sz="0" w:space="0" w:color="auto"/>
      </w:divBdr>
    </w:div>
    <w:div w:id="946231009">
      <w:marLeft w:val="0"/>
      <w:marRight w:val="0"/>
      <w:marTop w:val="0"/>
      <w:marBottom w:val="0"/>
      <w:divBdr>
        <w:top w:val="none" w:sz="0" w:space="0" w:color="auto"/>
        <w:left w:val="none" w:sz="0" w:space="0" w:color="auto"/>
        <w:bottom w:val="none" w:sz="0" w:space="0" w:color="auto"/>
        <w:right w:val="none" w:sz="0" w:space="0" w:color="auto"/>
      </w:divBdr>
    </w:div>
    <w:div w:id="946231010">
      <w:marLeft w:val="0"/>
      <w:marRight w:val="0"/>
      <w:marTop w:val="0"/>
      <w:marBottom w:val="0"/>
      <w:divBdr>
        <w:top w:val="none" w:sz="0" w:space="0" w:color="auto"/>
        <w:left w:val="none" w:sz="0" w:space="0" w:color="auto"/>
        <w:bottom w:val="none" w:sz="0" w:space="0" w:color="auto"/>
        <w:right w:val="none" w:sz="0" w:space="0" w:color="auto"/>
      </w:divBdr>
    </w:div>
    <w:div w:id="946231011">
      <w:marLeft w:val="0"/>
      <w:marRight w:val="0"/>
      <w:marTop w:val="0"/>
      <w:marBottom w:val="0"/>
      <w:divBdr>
        <w:top w:val="none" w:sz="0" w:space="0" w:color="auto"/>
        <w:left w:val="none" w:sz="0" w:space="0" w:color="auto"/>
        <w:bottom w:val="none" w:sz="0" w:space="0" w:color="auto"/>
        <w:right w:val="none" w:sz="0" w:space="0" w:color="auto"/>
      </w:divBdr>
    </w:div>
    <w:div w:id="946231012">
      <w:marLeft w:val="0"/>
      <w:marRight w:val="0"/>
      <w:marTop w:val="0"/>
      <w:marBottom w:val="0"/>
      <w:divBdr>
        <w:top w:val="none" w:sz="0" w:space="0" w:color="auto"/>
        <w:left w:val="none" w:sz="0" w:space="0" w:color="auto"/>
        <w:bottom w:val="none" w:sz="0" w:space="0" w:color="auto"/>
        <w:right w:val="none" w:sz="0" w:space="0" w:color="auto"/>
      </w:divBdr>
    </w:div>
    <w:div w:id="946231013">
      <w:marLeft w:val="0"/>
      <w:marRight w:val="0"/>
      <w:marTop w:val="0"/>
      <w:marBottom w:val="0"/>
      <w:divBdr>
        <w:top w:val="none" w:sz="0" w:space="0" w:color="auto"/>
        <w:left w:val="none" w:sz="0" w:space="0" w:color="auto"/>
        <w:bottom w:val="none" w:sz="0" w:space="0" w:color="auto"/>
        <w:right w:val="none" w:sz="0" w:space="0" w:color="auto"/>
      </w:divBdr>
    </w:div>
    <w:div w:id="946231014">
      <w:marLeft w:val="0"/>
      <w:marRight w:val="0"/>
      <w:marTop w:val="0"/>
      <w:marBottom w:val="0"/>
      <w:divBdr>
        <w:top w:val="none" w:sz="0" w:space="0" w:color="auto"/>
        <w:left w:val="none" w:sz="0" w:space="0" w:color="auto"/>
        <w:bottom w:val="none" w:sz="0" w:space="0" w:color="auto"/>
        <w:right w:val="none" w:sz="0" w:space="0" w:color="auto"/>
      </w:divBdr>
    </w:div>
    <w:div w:id="946231015">
      <w:marLeft w:val="0"/>
      <w:marRight w:val="0"/>
      <w:marTop w:val="0"/>
      <w:marBottom w:val="0"/>
      <w:divBdr>
        <w:top w:val="none" w:sz="0" w:space="0" w:color="auto"/>
        <w:left w:val="none" w:sz="0" w:space="0" w:color="auto"/>
        <w:bottom w:val="none" w:sz="0" w:space="0" w:color="auto"/>
        <w:right w:val="none" w:sz="0" w:space="0" w:color="auto"/>
      </w:divBdr>
    </w:div>
    <w:div w:id="946231016">
      <w:marLeft w:val="0"/>
      <w:marRight w:val="0"/>
      <w:marTop w:val="0"/>
      <w:marBottom w:val="0"/>
      <w:divBdr>
        <w:top w:val="none" w:sz="0" w:space="0" w:color="auto"/>
        <w:left w:val="none" w:sz="0" w:space="0" w:color="auto"/>
        <w:bottom w:val="none" w:sz="0" w:space="0" w:color="auto"/>
        <w:right w:val="none" w:sz="0" w:space="0" w:color="auto"/>
      </w:divBdr>
    </w:div>
    <w:div w:id="946231017">
      <w:marLeft w:val="0"/>
      <w:marRight w:val="0"/>
      <w:marTop w:val="0"/>
      <w:marBottom w:val="0"/>
      <w:divBdr>
        <w:top w:val="none" w:sz="0" w:space="0" w:color="auto"/>
        <w:left w:val="none" w:sz="0" w:space="0" w:color="auto"/>
        <w:bottom w:val="none" w:sz="0" w:space="0" w:color="auto"/>
        <w:right w:val="none" w:sz="0" w:space="0" w:color="auto"/>
      </w:divBdr>
    </w:div>
    <w:div w:id="946231018">
      <w:marLeft w:val="0"/>
      <w:marRight w:val="0"/>
      <w:marTop w:val="0"/>
      <w:marBottom w:val="0"/>
      <w:divBdr>
        <w:top w:val="none" w:sz="0" w:space="0" w:color="auto"/>
        <w:left w:val="none" w:sz="0" w:space="0" w:color="auto"/>
        <w:bottom w:val="none" w:sz="0" w:space="0" w:color="auto"/>
        <w:right w:val="none" w:sz="0" w:space="0" w:color="auto"/>
      </w:divBdr>
    </w:div>
    <w:div w:id="946231019">
      <w:marLeft w:val="0"/>
      <w:marRight w:val="0"/>
      <w:marTop w:val="0"/>
      <w:marBottom w:val="0"/>
      <w:divBdr>
        <w:top w:val="none" w:sz="0" w:space="0" w:color="auto"/>
        <w:left w:val="none" w:sz="0" w:space="0" w:color="auto"/>
        <w:bottom w:val="none" w:sz="0" w:space="0" w:color="auto"/>
        <w:right w:val="none" w:sz="0" w:space="0" w:color="auto"/>
      </w:divBdr>
    </w:div>
    <w:div w:id="946231020">
      <w:marLeft w:val="0"/>
      <w:marRight w:val="0"/>
      <w:marTop w:val="0"/>
      <w:marBottom w:val="0"/>
      <w:divBdr>
        <w:top w:val="none" w:sz="0" w:space="0" w:color="auto"/>
        <w:left w:val="none" w:sz="0" w:space="0" w:color="auto"/>
        <w:bottom w:val="none" w:sz="0" w:space="0" w:color="auto"/>
        <w:right w:val="none" w:sz="0" w:space="0" w:color="auto"/>
      </w:divBdr>
    </w:div>
    <w:div w:id="946231021">
      <w:marLeft w:val="0"/>
      <w:marRight w:val="0"/>
      <w:marTop w:val="0"/>
      <w:marBottom w:val="0"/>
      <w:divBdr>
        <w:top w:val="none" w:sz="0" w:space="0" w:color="auto"/>
        <w:left w:val="none" w:sz="0" w:space="0" w:color="auto"/>
        <w:bottom w:val="none" w:sz="0" w:space="0" w:color="auto"/>
        <w:right w:val="none" w:sz="0" w:space="0" w:color="auto"/>
      </w:divBdr>
    </w:div>
    <w:div w:id="946231022">
      <w:marLeft w:val="0"/>
      <w:marRight w:val="0"/>
      <w:marTop w:val="0"/>
      <w:marBottom w:val="0"/>
      <w:divBdr>
        <w:top w:val="none" w:sz="0" w:space="0" w:color="auto"/>
        <w:left w:val="none" w:sz="0" w:space="0" w:color="auto"/>
        <w:bottom w:val="none" w:sz="0" w:space="0" w:color="auto"/>
        <w:right w:val="none" w:sz="0" w:space="0" w:color="auto"/>
      </w:divBdr>
    </w:div>
    <w:div w:id="946231023">
      <w:marLeft w:val="0"/>
      <w:marRight w:val="0"/>
      <w:marTop w:val="0"/>
      <w:marBottom w:val="0"/>
      <w:divBdr>
        <w:top w:val="none" w:sz="0" w:space="0" w:color="auto"/>
        <w:left w:val="none" w:sz="0" w:space="0" w:color="auto"/>
        <w:bottom w:val="none" w:sz="0" w:space="0" w:color="auto"/>
        <w:right w:val="none" w:sz="0" w:space="0" w:color="auto"/>
      </w:divBdr>
    </w:div>
    <w:div w:id="946231024">
      <w:marLeft w:val="0"/>
      <w:marRight w:val="0"/>
      <w:marTop w:val="0"/>
      <w:marBottom w:val="0"/>
      <w:divBdr>
        <w:top w:val="none" w:sz="0" w:space="0" w:color="auto"/>
        <w:left w:val="none" w:sz="0" w:space="0" w:color="auto"/>
        <w:bottom w:val="none" w:sz="0" w:space="0" w:color="auto"/>
        <w:right w:val="none" w:sz="0" w:space="0" w:color="auto"/>
      </w:divBdr>
    </w:div>
    <w:div w:id="946231025">
      <w:marLeft w:val="0"/>
      <w:marRight w:val="0"/>
      <w:marTop w:val="0"/>
      <w:marBottom w:val="0"/>
      <w:divBdr>
        <w:top w:val="none" w:sz="0" w:space="0" w:color="auto"/>
        <w:left w:val="none" w:sz="0" w:space="0" w:color="auto"/>
        <w:bottom w:val="none" w:sz="0" w:space="0" w:color="auto"/>
        <w:right w:val="none" w:sz="0" w:space="0" w:color="auto"/>
      </w:divBdr>
    </w:div>
    <w:div w:id="946231026">
      <w:marLeft w:val="0"/>
      <w:marRight w:val="0"/>
      <w:marTop w:val="0"/>
      <w:marBottom w:val="0"/>
      <w:divBdr>
        <w:top w:val="none" w:sz="0" w:space="0" w:color="auto"/>
        <w:left w:val="none" w:sz="0" w:space="0" w:color="auto"/>
        <w:bottom w:val="none" w:sz="0" w:space="0" w:color="auto"/>
        <w:right w:val="none" w:sz="0" w:space="0" w:color="auto"/>
      </w:divBdr>
    </w:div>
    <w:div w:id="946231027">
      <w:marLeft w:val="0"/>
      <w:marRight w:val="0"/>
      <w:marTop w:val="0"/>
      <w:marBottom w:val="0"/>
      <w:divBdr>
        <w:top w:val="none" w:sz="0" w:space="0" w:color="auto"/>
        <w:left w:val="none" w:sz="0" w:space="0" w:color="auto"/>
        <w:bottom w:val="none" w:sz="0" w:space="0" w:color="auto"/>
        <w:right w:val="none" w:sz="0" w:space="0" w:color="auto"/>
      </w:divBdr>
    </w:div>
    <w:div w:id="946231028">
      <w:marLeft w:val="0"/>
      <w:marRight w:val="0"/>
      <w:marTop w:val="0"/>
      <w:marBottom w:val="0"/>
      <w:divBdr>
        <w:top w:val="none" w:sz="0" w:space="0" w:color="auto"/>
        <w:left w:val="none" w:sz="0" w:space="0" w:color="auto"/>
        <w:bottom w:val="none" w:sz="0" w:space="0" w:color="auto"/>
        <w:right w:val="none" w:sz="0" w:space="0" w:color="auto"/>
      </w:divBdr>
    </w:div>
    <w:div w:id="946231029">
      <w:marLeft w:val="0"/>
      <w:marRight w:val="0"/>
      <w:marTop w:val="0"/>
      <w:marBottom w:val="0"/>
      <w:divBdr>
        <w:top w:val="none" w:sz="0" w:space="0" w:color="auto"/>
        <w:left w:val="none" w:sz="0" w:space="0" w:color="auto"/>
        <w:bottom w:val="none" w:sz="0" w:space="0" w:color="auto"/>
        <w:right w:val="none" w:sz="0" w:space="0" w:color="auto"/>
      </w:divBdr>
    </w:div>
    <w:div w:id="946231030">
      <w:marLeft w:val="0"/>
      <w:marRight w:val="0"/>
      <w:marTop w:val="0"/>
      <w:marBottom w:val="0"/>
      <w:divBdr>
        <w:top w:val="none" w:sz="0" w:space="0" w:color="auto"/>
        <w:left w:val="none" w:sz="0" w:space="0" w:color="auto"/>
        <w:bottom w:val="none" w:sz="0" w:space="0" w:color="auto"/>
        <w:right w:val="none" w:sz="0" w:space="0" w:color="auto"/>
      </w:divBdr>
    </w:div>
    <w:div w:id="946231031">
      <w:marLeft w:val="0"/>
      <w:marRight w:val="0"/>
      <w:marTop w:val="0"/>
      <w:marBottom w:val="0"/>
      <w:divBdr>
        <w:top w:val="none" w:sz="0" w:space="0" w:color="auto"/>
        <w:left w:val="none" w:sz="0" w:space="0" w:color="auto"/>
        <w:bottom w:val="none" w:sz="0" w:space="0" w:color="auto"/>
        <w:right w:val="none" w:sz="0" w:space="0" w:color="auto"/>
      </w:divBdr>
    </w:div>
    <w:div w:id="946231032">
      <w:marLeft w:val="0"/>
      <w:marRight w:val="0"/>
      <w:marTop w:val="0"/>
      <w:marBottom w:val="0"/>
      <w:divBdr>
        <w:top w:val="none" w:sz="0" w:space="0" w:color="auto"/>
        <w:left w:val="none" w:sz="0" w:space="0" w:color="auto"/>
        <w:bottom w:val="none" w:sz="0" w:space="0" w:color="auto"/>
        <w:right w:val="none" w:sz="0" w:space="0" w:color="auto"/>
      </w:divBdr>
    </w:div>
    <w:div w:id="946231033">
      <w:marLeft w:val="0"/>
      <w:marRight w:val="0"/>
      <w:marTop w:val="0"/>
      <w:marBottom w:val="0"/>
      <w:divBdr>
        <w:top w:val="none" w:sz="0" w:space="0" w:color="auto"/>
        <w:left w:val="none" w:sz="0" w:space="0" w:color="auto"/>
        <w:bottom w:val="none" w:sz="0" w:space="0" w:color="auto"/>
        <w:right w:val="none" w:sz="0" w:space="0" w:color="auto"/>
      </w:divBdr>
    </w:div>
    <w:div w:id="946231034">
      <w:marLeft w:val="0"/>
      <w:marRight w:val="0"/>
      <w:marTop w:val="0"/>
      <w:marBottom w:val="0"/>
      <w:divBdr>
        <w:top w:val="none" w:sz="0" w:space="0" w:color="auto"/>
        <w:left w:val="none" w:sz="0" w:space="0" w:color="auto"/>
        <w:bottom w:val="none" w:sz="0" w:space="0" w:color="auto"/>
        <w:right w:val="none" w:sz="0" w:space="0" w:color="auto"/>
      </w:divBdr>
    </w:div>
    <w:div w:id="946231035">
      <w:marLeft w:val="0"/>
      <w:marRight w:val="0"/>
      <w:marTop w:val="0"/>
      <w:marBottom w:val="0"/>
      <w:divBdr>
        <w:top w:val="none" w:sz="0" w:space="0" w:color="auto"/>
        <w:left w:val="none" w:sz="0" w:space="0" w:color="auto"/>
        <w:bottom w:val="none" w:sz="0" w:space="0" w:color="auto"/>
        <w:right w:val="none" w:sz="0" w:space="0" w:color="auto"/>
      </w:divBdr>
    </w:div>
    <w:div w:id="946231036">
      <w:marLeft w:val="0"/>
      <w:marRight w:val="0"/>
      <w:marTop w:val="0"/>
      <w:marBottom w:val="0"/>
      <w:divBdr>
        <w:top w:val="none" w:sz="0" w:space="0" w:color="auto"/>
        <w:left w:val="none" w:sz="0" w:space="0" w:color="auto"/>
        <w:bottom w:val="none" w:sz="0" w:space="0" w:color="auto"/>
        <w:right w:val="none" w:sz="0" w:space="0" w:color="auto"/>
      </w:divBdr>
    </w:div>
    <w:div w:id="946231037">
      <w:marLeft w:val="0"/>
      <w:marRight w:val="0"/>
      <w:marTop w:val="0"/>
      <w:marBottom w:val="0"/>
      <w:divBdr>
        <w:top w:val="none" w:sz="0" w:space="0" w:color="auto"/>
        <w:left w:val="none" w:sz="0" w:space="0" w:color="auto"/>
        <w:bottom w:val="none" w:sz="0" w:space="0" w:color="auto"/>
        <w:right w:val="none" w:sz="0" w:space="0" w:color="auto"/>
      </w:divBdr>
    </w:div>
    <w:div w:id="946231038">
      <w:marLeft w:val="0"/>
      <w:marRight w:val="0"/>
      <w:marTop w:val="0"/>
      <w:marBottom w:val="0"/>
      <w:divBdr>
        <w:top w:val="none" w:sz="0" w:space="0" w:color="auto"/>
        <w:left w:val="none" w:sz="0" w:space="0" w:color="auto"/>
        <w:bottom w:val="none" w:sz="0" w:space="0" w:color="auto"/>
        <w:right w:val="none" w:sz="0" w:space="0" w:color="auto"/>
      </w:divBdr>
    </w:div>
    <w:div w:id="946231039">
      <w:marLeft w:val="0"/>
      <w:marRight w:val="0"/>
      <w:marTop w:val="0"/>
      <w:marBottom w:val="0"/>
      <w:divBdr>
        <w:top w:val="none" w:sz="0" w:space="0" w:color="auto"/>
        <w:left w:val="none" w:sz="0" w:space="0" w:color="auto"/>
        <w:bottom w:val="none" w:sz="0" w:space="0" w:color="auto"/>
        <w:right w:val="none" w:sz="0" w:space="0" w:color="auto"/>
      </w:divBdr>
    </w:div>
    <w:div w:id="946231040">
      <w:marLeft w:val="0"/>
      <w:marRight w:val="0"/>
      <w:marTop w:val="0"/>
      <w:marBottom w:val="0"/>
      <w:divBdr>
        <w:top w:val="none" w:sz="0" w:space="0" w:color="auto"/>
        <w:left w:val="none" w:sz="0" w:space="0" w:color="auto"/>
        <w:bottom w:val="none" w:sz="0" w:space="0" w:color="auto"/>
        <w:right w:val="none" w:sz="0" w:space="0" w:color="auto"/>
      </w:divBdr>
    </w:div>
    <w:div w:id="946231041">
      <w:marLeft w:val="0"/>
      <w:marRight w:val="0"/>
      <w:marTop w:val="0"/>
      <w:marBottom w:val="0"/>
      <w:divBdr>
        <w:top w:val="none" w:sz="0" w:space="0" w:color="auto"/>
        <w:left w:val="none" w:sz="0" w:space="0" w:color="auto"/>
        <w:bottom w:val="none" w:sz="0" w:space="0" w:color="auto"/>
        <w:right w:val="none" w:sz="0" w:space="0" w:color="auto"/>
      </w:divBdr>
    </w:div>
    <w:div w:id="946231042">
      <w:marLeft w:val="0"/>
      <w:marRight w:val="0"/>
      <w:marTop w:val="0"/>
      <w:marBottom w:val="0"/>
      <w:divBdr>
        <w:top w:val="none" w:sz="0" w:space="0" w:color="auto"/>
        <w:left w:val="none" w:sz="0" w:space="0" w:color="auto"/>
        <w:bottom w:val="none" w:sz="0" w:space="0" w:color="auto"/>
        <w:right w:val="none" w:sz="0" w:space="0" w:color="auto"/>
      </w:divBdr>
    </w:div>
    <w:div w:id="946231043">
      <w:marLeft w:val="0"/>
      <w:marRight w:val="0"/>
      <w:marTop w:val="0"/>
      <w:marBottom w:val="0"/>
      <w:divBdr>
        <w:top w:val="none" w:sz="0" w:space="0" w:color="auto"/>
        <w:left w:val="none" w:sz="0" w:space="0" w:color="auto"/>
        <w:bottom w:val="none" w:sz="0" w:space="0" w:color="auto"/>
        <w:right w:val="none" w:sz="0" w:space="0" w:color="auto"/>
      </w:divBdr>
    </w:div>
    <w:div w:id="946231044">
      <w:marLeft w:val="0"/>
      <w:marRight w:val="0"/>
      <w:marTop w:val="0"/>
      <w:marBottom w:val="0"/>
      <w:divBdr>
        <w:top w:val="none" w:sz="0" w:space="0" w:color="auto"/>
        <w:left w:val="none" w:sz="0" w:space="0" w:color="auto"/>
        <w:bottom w:val="none" w:sz="0" w:space="0" w:color="auto"/>
        <w:right w:val="none" w:sz="0" w:space="0" w:color="auto"/>
      </w:divBdr>
    </w:div>
    <w:div w:id="946231045">
      <w:marLeft w:val="0"/>
      <w:marRight w:val="0"/>
      <w:marTop w:val="0"/>
      <w:marBottom w:val="0"/>
      <w:divBdr>
        <w:top w:val="none" w:sz="0" w:space="0" w:color="auto"/>
        <w:left w:val="none" w:sz="0" w:space="0" w:color="auto"/>
        <w:bottom w:val="none" w:sz="0" w:space="0" w:color="auto"/>
        <w:right w:val="none" w:sz="0" w:space="0" w:color="auto"/>
      </w:divBdr>
    </w:div>
    <w:div w:id="946231046">
      <w:marLeft w:val="0"/>
      <w:marRight w:val="0"/>
      <w:marTop w:val="0"/>
      <w:marBottom w:val="0"/>
      <w:divBdr>
        <w:top w:val="none" w:sz="0" w:space="0" w:color="auto"/>
        <w:left w:val="none" w:sz="0" w:space="0" w:color="auto"/>
        <w:bottom w:val="none" w:sz="0" w:space="0" w:color="auto"/>
        <w:right w:val="none" w:sz="0" w:space="0" w:color="auto"/>
      </w:divBdr>
    </w:div>
    <w:div w:id="946231047">
      <w:marLeft w:val="0"/>
      <w:marRight w:val="0"/>
      <w:marTop w:val="0"/>
      <w:marBottom w:val="0"/>
      <w:divBdr>
        <w:top w:val="none" w:sz="0" w:space="0" w:color="auto"/>
        <w:left w:val="none" w:sz="0" w:space="0" w:color="auto"/>
        <w:bottom w:val="none" w:sz="0" w:space="0" w:color="auto"/>
        <w:right w:val="none" w:sz="0" w:space="0" w:color="auto"/>
      </w:divBdr>
    </w:div>
    <w:div w:id="946231048">
      <w:marLeft w:val="0"/>
      <w:marRight w:val="0"/>
      <w:marTop w:val="0"/>
      <w:marBottom w:val="0"/>
      <w:divBdr>
        <w:top w:val="none" w:sz="0" w:space="0" w:color="auto"/>
        <w:left w:val="none" w:sz="0" w:space="0" w:color="auto"/>
        <w:bottom w:val="none" w:sz="0" w:space="0" w:color="auto"/>
        <w:right w:val="none" w:sz="0" w:space="0" w:color="auto"/>
      </w:divBdr>
    </w:div>
    <w:div w:id="946231049">
      <w:marLeft w:val="0"/>
      <w:marRight w:val="0"/>
      <w:marTop w:val="0"/>
      <w:marBottom w:val="0"/>
      <w:divBdr>
        <w:top w:val="none" w:sz="0" w:space="0" w:color="auto"/>
        <w:left w:val="none" w:sz="0" w:space="0" w:color="auto"/>
        <w:bottom w:val="none" w:sz="0" w:space="0" w:color="auto"/>
        <w:right w:val="none" w:sz="0" w:space="0" w:color="auto"/>
      </w:divBdr>
    </w:div>
    <w:div w:id="946231050">
      <w:marLeft w:val="0"/>
      <w:marRight w:val="0"/>
      <w:marTop w:val="0"/>
      <w:marBottom w:val="0"/>
      <w:divBdr>
        <w:top w:val="none" w:sz="0" w:space="0" w:color="auto"/>
        <w:left w:val="none" w:sz="0" w:space="0" w:color="auto"/>
        <w:bottom w:val="none" w:sz="0" w:space="0" w:color="auto"/>
        <w:right w:val="none" w:sz="0" w:space="0" w:color="auto"/>
      </w:divBdr>
    </w:div>
    <w:div w:id="946231051">
      <w:marLeft w:val="0"/>
      <w:marRight w:val="0"/>
      <w:marTop w:val="0"/>
      <w:marBottom w:val="0"/>
      <w:divBdr>
        <w:top w:val="none" w:sz="0" w:space="0" w:color="auto"/>
        <w:left w:val="none" w:sz="0" w:space="0" w:color="auto"/>
        <w:bottom w:val="none" w:sz="0" w:space="0" w:color="auto"/>
        <w:right w:val="none" w:sz="0" w:space="0" w:color="auto"/>
      </w:divBdr>
    </w:div>
    <w:div w:id="946231052">
      <w:marLeft w:val="0"/>
      <w:marRight w:val="0"/>
      <w:marTop w:val="0"/>
      <w:marBottom w:val="0"/>
      <w:divBdr>
        <w:top w:val="none" w:sz="0" w:space="0" w:color="auto"/>
        <w:left w:val="none" w:sz="0" w:space="0" w:color="auto"/>
        <w:bottom w:val="none" w:sz="0" w:space="0" w:color="auto"/>
        <w:right w:val="none" w:sz="0" w:space="0" w:color="auto"/>
      </w:divBdr>
    </w:div>
    <w:div w:id="946231053">
      <w:marLeft w:val="0"/>
      <w:marRight w:val="0"/>
      <w:marTop w:val="0"/>
      <w:marBottom w:val="0"/>
      <w:divBdr>
        <w:top w:val="none" w:sz="0" w:space="0" w:color="auto"/>
        <w:left w:val="none" w:sz="0" w:space="0" w:color="auto"/>
        <w:bottom w:val="none" w:sz="0" w:space="0" w:color="auto"/>
        <w:right w:val="none" w:sz="0" w:space="0" w:color="auto"/>
      </w:divBdr>
    </w:div>
    <w:div w:id="946231054">
      <w:marLeft w:val="0"/>
      <w:marRight w:val="0"/>
      <w:marTop w:val="0"/>
      <w:marBottom w:val="0"/>
      <w:divBdr>
        <w:top w:val="none" w:sz="0" w:space="0" w:color="auto"/>
        <w:left w:val="none" w:sz="0" w:space="0" w:color="auto"/>
        <w:bottom w:val="none" w:sz="0" w:space="0" w:color="auto"/>
        <w:right w:val="none" w:sz="0" w:space="0" w:color="auto"/>
      </w:divBdr>
    </w:div>
    <w:div w:id="946231055">
      <w:marLeft w:val="0"/>
      <w:marRight w:val="0"/>
      <w:marTop w:val="0"/>
      <w:marBottom w:val="0"/>
      <w:divBdr>
        <w:top w:val="none" w:sz="0" w:space="0" w:color="auto"/>
        <w:left w:val="none" w:sz="0" w:space="0" w:color="auto"/>
        <w:bottom w:val="none" w:sz="0" w:space="0" w:color="auto"/>
        <w:right w:val="none" w:sz="0" w:space="0" w:color="auto"/>
      </w:divBdr>
    </w:div>
    <w:div w:id="946231056">
      <w:marLeft w:val="0"/>
      <w:marRight w:val="0"/>
      <w:marTop w:val="0"/>
      <w:marBottom w:val="0"/>
      <w:divBdr>
        <w:top w:val="none" w:sz="0" w:space="0" w:color="auto"/>
        <w:left w:val="none" w:sz="0" w:space="0" w:color="auto"/>
        <w:bottom w:val="none" w:sz="0" w:space="0" w:color="auto"/>
        <w:right w:val="none" w:sz="0" w:space="0" w:color="auto"/>
      </w:divBdr>
    </w:div>
    <w:div w:id="946231057">
      <w:marLeft w:val="0"/>
      <w:marRight w:val="0"/>
      <w:marTop w:val="0"/>
      <w:marBottom w:val="0"/>
      <w:divBdr>
        <w:top w:val="none" w:sz="0" w:space="0" w:color="auto"/>
        <w:left w:val="none" w:sz="0" w:space="0" w:color="auto"/>
        <w:bottom w:val="none" w:sz="0" w:space="0" w:color="auto"/>
        <w:right w:val="none" w:sz="0" w:space="0" w:color="auto"/>
      </w:divBdr>
    </w:div>
    <w:div w:id="946231058">
      <w:marLeft w:val="0"/>
      <w:marRight w:val="0"/>
      <w:marTop w:val="0"/>
      <w:marBottom w:val="0"/>
      <w:divBdr>
        <w:top w:val="none" w:sz="0" w:space="0" w:color="auto"/>
        <w:left w:val="none" w:sz="0" w:space="0" w:color="auto"/>
        <w:bottom w:val="none" w:sz="0" w:space="0" w:color="auto"/>
        <w:right w:val="none" w:sz="0" w:space="0" w:color="auto"/>
      </w:divBdr>
    </w:div>
    <w:div w:id="946231059">
      <w:marLeft w:val="0"/>
      <w:marRight w:val="0"/>
      <w:marTop w:val="0"/>
      <w:marBottom w:val="0"/>
      <w:divBdr>
        <w:top w:val="none" w:sz="0" w:space="0" w:color="auto"/>
        <w:left w:val="none" w:sz="0" w:space="0" w:color="auto"/>
        <w:bottom w:val="none" w:sz="0" w:space="0" w:color="auto"/>
        <w:right w:val="none" w:sz="0" w:space="0" w:color="auto"/>
      </w:divBdr>
    </w:div>
    <w:div w:id="946231060">
      <w:marLeft w:val="0"/>
      <w:marRight w:val="0"/>
      <w:marTop w:val="0"/>
      <w:marBottom w:val="0"/>
      <w:divBdr>
        <w:top w:val="none" w:sz="0" w:space="0" w:color="auto"/>
        <w:left w:val="none" w:sz="0" w:space="0" w:color="auto"/>
        <w:bottom w:val="none" w:sz="0" w:space="0" w:color="auto"/>
        <w:right w:val="none" w:sz="0" w:space="0" w:color="auto"/>
      </w:divBdr>
    </w:div>
    <w:div w:id="946231061">
      <w:marLeft w:val="0"/>
      <w:marRight w:val="0"/>
      <w:marTop w:val="0"/>
      <w:marBottom w:val="0"/>
      <w:divBdr>
        <w:top w:val="none" w:sz="0" w:space="0" w:color="auto"/>
        <w:left w:val="none" w:sz="0" w:space="0" w:color="auto"/>
        <w:bottom w:val="none" w:sz="0" w:space="0" w:color="auto"/>
        <w:right w:val="none" w:sz="0" w:space="0" w:color="auto"/>
      </w:divBdr>
    </w:div>
    <w:div w:id="946231062">
      <w:marLeft w:val="0"/>
      <w:marRight w:val="0"/>
      <w:marTop w:val="0"/>
      <w:marBottom w:val="0"/>
      <w:divBdr>
        <w:top w:val="none" w:sz="0" w:space="0" w:color="auto"/>
        <w:left w:val="none" w:sz="0" w:space="0" w:color="auto"/>
        <w:bottom w:val="none" w:sz="0" w:space="0" w:color="auto"/>
        <w:right w:val="none" w:sz="0" w:space="0" w:color="auto"/>
      </w:divBdr>
    </w:div>
    <w:div w:id="946231063">
      <w:marLeft w:val="0"/>
      <w:marRight w:val="0"/>
      <w:marTop w:val="0"/>
      <w:marBottom w:val="0"/>
      <w:divBdr>
        <w:top w:val="none" w:sz="0" w:space="0" w:color="auto"/>
        <w:left w:val="none" w:sz="0" w:space="0" w:color="auto"/>
        <w:bottom w:val="none" w:sz="0" w:space="0" w:color="auto"/>
        <w:right w:val="none" w:sz="0" w:space="0" w:color="auto"/>
      </w:divBdr>
    </w:div>
    <w:div w:id="946231064">
      <w:marLeft w:val="0"/>
      <w:marRight w:val="0"/>
      <w:marTop w:val="0"/>
      <w:marBottom w:val="0"/>
      <w:divBdr>
        <w:top w:val="none" w:sz="0" w:space="0" w:color="auto"/>
        <w:left w:val="none" w:sz="0" w:space="0" w:color="auto"/>
        <w:bottom w:val="none" w:sz="0" w:space="0" w:color="auto"/>
        <w:right w:val="none" w:sz="0" w:space="0" w:color="auto"/>
      </w:divBdr>
    </w:div>
    <w:div w:id="946231065">
      <w:marLeft w:val="0"/>
      <w:marRight w:val="0"/>
      <w:marTop w:val="0"/>
      <w:marBottom w:val="0"/>
      <w:divBdr>
        <w:top w:val="none" w:sz="0" w:space="0" w:color="auto"/>
        <w:left w:val="none" w:sz="0" w:space="0" w:color="auto"/>
        <w:bottom w:val="none" w:sz="0" w:space="0" w:color="auto"/>
        <w:right w:val="none" w:sz="0" w:space="0" w:color="auto"/>
      </w:divBdr>
    </w:div>
    <w:div w:id="946231066">
      <w:marLeft w:val="0"/>
      <w:marRight w:val="0"/>
      <w:marTop w:val="0"/>
      <w:marBottom w:val="0"/>
      <w:divBdr>
        <w:top w:val="none" w:sz="0" w:space="0" w:color="auto"/>
        <w:left w:val="none" w:sz="0" w:space="0" w:color="auto"/>
        <w:bottom w:val="none" w:sz="0" w:space="0" w:color="auto"/>
        <w:right w:val="none" w:sz="0" w:space="0" w:color="auto"/>
      </w:divBdr>
    </w:div>
    <w:div w:id="946231067">
      <w:marLeft w:val="0"/>
      <w:marRight w:val="0"/>
      <w:marTop w:val="0"/>
      <w:marBottom w:val="0"/>
      <w:divBdr>
        <w:top w:val="none" w:sz="0" w:space="0" w:color="auto"/>
        <w:left w:val="none" w:sz="0" w:space="0" w:color="auto"/>
        <w:bottom w:val="none" w:sz="0" w:space="0" w:color="auto"/>
        <w:right w:val="none" w:sz="0" w:space="0" w:color="auto"/>
      </w:divBdr>
    </w:div>
    <w:div w:id="946231068">
      <w:marLeft w:val="0"/>
      <w:marRight w:val="0"/>
      <w:marTop w:val="0"/>
      <w:marBottom w:val="0"/>
      <w:divBdr>
        <w:top w:val="none" w:sz="0" w:space="0" w:color="auto"/>
        <w:left w:val="none" w:sz="0" w:space="0" w:color="auto"/>
        <w:bottom w:val="none" w:sz="0" w:space="0" w:color="auto"/>
        <w:right w:val="none" w:sz="0" w:space="0" w:color="auto"/>
      </w:divBdr>
    </w:div>
    <w:div w:id="946231069">
      <w:marLeft w:val="0"/>
      <w:marRight w:val="0"/>
      <w:marTop w:val="0"/>
      <w:marBottom w:val="0"/>
      <w:divBdr>
        <w:top w:val="none" w:sz="0" w:space="0" w:color="auto"/>
        <w:left w:val="none" w:sz="0" w:space="0" w:color="auto"/>
        <w:bottom w:val="none" w:sz="0" w:space="0" w:color="auto"/>
        <w:right w:val="none" w:sz="0" w:space="0" w:color="auto"/>
      </w:divBdr>
    </w:div>
    <w:div w:id="946231070">
      <w:marLeft w:val="0"/>
      <w:marRight w:val="0"/>
      <w:marTop w:val="0"/>
      <w:marBottom w:val="0"/>
      <w:divBdr>
        <w:top w:val="none" w:sz="0" w:space="0" w:color="auto"/>
        <w:left w:val="none" w:sz="0" w:space="0" w:color="auto"/>
        <w:bottom w:val="none" w:sz="0" w:space="0" w:color="auto"/>
        <w:right w:val="none" w:sz="0" w:space="0" w:color="auto"/>
      </w:divBdr>
    </w:div>
    <w:div w:id="946231071">
      <w:marLeft w:val="0"/>
      <w:marRight w:val="0"/>
      <w:marTop w:val="0"/>
      <w:marBottom w:val="0"/>
      <w:divBdr>
        <w:top w:val="none" w:sz="0" w:space="0" w:color="auto"/>
        <w:left w:val="none" w:sz="0" w:space="0" w:color="auto"/>
        <w:bottom w:val="none" w:sz="0" w:space="0" w:color="auto"/>
        <w:right w:val="none" w:sz="0" w:space="0" w:color="auto"/>
      </w:divBdr>
    </w:div>
    <w:div w:id="946231072">
      <w:marLeft w:val="0"/>
      <w:marRight w:val="0"/>
      <w:marTop w:val="0"/>
      <w:marBottom w:val="0"/>
      <w:divBdr>
        <w:top w:val="none" w:sz="0" w:space="0" w:color="auto"/>
        <w:left w:val="none" w:sz="0" w:space="0" w:color="auto"/>
        <w:bottom w:val="none" w:sz="0" w:space="0" w:color="auto"/>
        <w:right w:val="none" w:sz="0" w:space="0" w:color="auto"/>
      </w:divBdr>
    </w:div>
    <w:div w:id="946231073">
      <w:marLeft w:val="0"/>
      <w:marRight w:val="0"/>
      <w:marTop w:val="0"/>
      <w:marBottom w:val="0"/>
      <w:divBdr>
        <w:top w:val="none" w:sz="0" w:space="0" w:color="auto"/>
        <w:left w:val="none" w:sz="0" w:space="0" w:color="auto"/>
        <w:bottom w:val="none" w:sz="0" w:space="0" w:color="auto"/>
        <w:right w:val="none" w:sz="0" w:space="0" w:color="auto"/>
      </w:divBdr>
    </w:div>
    <w:div w:id="946231074">
      <w:marLeft w:val="0"/>
      <w:marRight w:val="0"/>
      <w:marTop w:val="0"/>
      <w:marBottom w:val="0"/>
      <w:divBdr>
        <w:top w:val="none" w:sz="0" w:space="0" w:color="auto"/>
        <w:left w:val="none" w:sz="0" w:space="0" w:color="auto"/>
        <w:bottom w:val="none" w:sz="0" w:space="0" w:color="auto"/>
        <w:right w:val="none" w:sz="0" w:space="0" w:color="auto"/>
      </w:divBdr>
    </w:div>
    <w:div w:id="946231075">
      <w:marLeft w:val="0"/>
      <w:marRight w:val="0"/>
      <w:marTop w:val="0"/>
      <w:marBottom w:val="0"/>
      <w:divBdr>
        <w:top w:val="none" w:sz="0" w:space="0" w:color="auto"/>
        <w:left w:val="none" w:sz="0" w:space="0" w:color="auto"/>
        <w:bottom w:val="none" w:sz="0" w:space="0" w:color="auto"/>
        <w:right w:val="none" w:sz="0" w:space="0" w:color="auto"/>
      </w:divBdr>
    </w:div>
    <w:div w:id="946231076">
      <w:marLeft w:val="0"/>
      <w:marRight w:val="0"/>
      <w:marTop w:val="0"/>
      <w:marBottom w:val="0"/>
      <w:divBdr>
        <w:top w:val="none" w:sz="0" w:space="0" w:color="auto"/>
        <w:left w:val="none" w:sz="0" w:space="0" w:color="auto"/>
        <w:bottom w:val="none" w:sz="0" w:space="0" w:color="auto"/>
        <w:right w:val="none" w:sz="0" w:space="0" w:color="auto"/>
      </w:divBdr>
    </w:div>
    <w:div w:id="946231077">
      <w:marLeft w:val="0"/>
      <w:marRight w:val="0"/>
      <w:marTop w:val="0"/>
      <w:marBottom w:val="0"/>
      <w:divBdr>
        <w:top w:val="none" w:sz="0" w:space="0" w:color="auto"/>
        <w:left w:val="none" w:sz="0" w:space="0" w:color="auto"/>
        <w:bottom w:val="none" w:sz="0" w:space="0" w:color="auto"/>
        <w:right w:val="none" w:sz="0" w:space="0" w:color="auto"/>
      </w:divBdr>
    </w:div>
    <w:div w:id="946231078">
      <w:marLeft w:val="0"/>
      <w:marRight w:val="0"/>
      <w:marTop w:val="0"/>
      <w:marBottom w:val="0"/>
      <w:divBdr>
        <w:top w:val="none" w:sz="0" w:space="0" w:color="auto"/>
        <w:left w:val="none" w:sz="0" w:space="0" w:color="auto"/>
        <w:bottom w:val="none" w:sz="0" w:space="0" w:color="auto"/>
        <w:right w:val="none" w:sz="0" w:space="0" w:color="auto"/>
      </w:divBdr>
    </w:div>
    <w:div w:id="946231079">
      <w:marLeft w:val="0"/>
      <w:marRight w:val="0"/>
      <w:marTop w:val="0"/>
      <w:marBottom w:val="0"/>
      <w:divBdr>
        <w:top w:val="none" w:sz="0" w:space="0" w:color="auto"/>
        <w:left w:val="none" w:sz="0" w:space="0" w:color="auto"/>
        <w:bottom w:val="none" w:sz="0" w:space="0" w:color="auto"/>
        <w:right w:val="none" w:sz="0" w:space="0" w:color="auto"/>
      </w:divBdr>
    </w:div>
    <w:div w:id="946231080">
      <w:marLeft w:val="0"/>
      <w:marRight w:val="0"/>
      <w:marTop w:val="0"/>
      <w:marBottom w:val="0"/>
      <w:divBdr>
        <w:top w:val="none" w:sz="0" w:space="0" w:color="auto"/>
        <w:left w:val="none" w:sz="0" w:space="0" w:color="auto"/>
        <w:bottom w:val="none" w:sz="0" w:space="0" w:color="auto"/>
        <w:right w:val="none" w:sz="0" w:space="0" w:color="auto"/>
      </w:divBdr>
    </w:div>
    <w:div w:id="946231081">
      <w:marLeft w:val="0"/>
      <w:marRight w:val="0"/>
      <w:marTop w:val="0"/>
      <w:marBottom w:val="0"/>
      <w:divBdr>
        <w:top w:val="none" w:sz="0" w:space="0" w:color="auto"/>
        <w:left w:val="none" w:sz="0" w:space="0" w:color="auto"/>
        <w:bottom w:val="none" w:sz="0" w:space="0" w:color="auto"/>
        <w:right w:val="none" w:sz="0" w:space="0" w:color="auto"/>
      </w:divBdr>
    </w:div>
    <w:div w:id="946231082">
      <w:marLeft w:val="0"/>
      <w:marRight w:val="0"/>
      <w:marTop w:val="0"/>
      <w:marBottom w:val="0"/>
      <w:divBdr>
        <w:top w:val="none" w:sz="0" w:space="0" w:color="auto"/>
        <w:left w:val="none" w:sz="0" w:space="0" w:color="auto"/>
        <w:bottom w:val="none" w:sz="0" w:space="0" w:color="auto"/>
        <w:right w:val="none" w:sz="0" w:space="0" w:color="auto"/>
      </w:divBdr>
    </w:div>
    <w:div w:id="946231083">
      <w:marLeft w:val="0"/>
      <w:marRight w:val="0"/>
      <w:marTop w:val="0"/>
      <w:marBottom w:val="0"/>
      <w:divBdr>
        <w:top w:val="none" w:sz="0" w:space="0" w:color="auto"/>
        <w:left w:val="none" w:sz="0" w:space="0" w:color="auto"/>
        <w:bottom w:val="none" w:sz="0" w:space="0" w:color="auto"/>
        <w:right w:val="none" w:sz="0" w:space="0" w:color="auto"/>
      </w:divBdr>
    </w:div>
    <w:div w:id="946231084">
      <w:marLeft w:val="0"/>
      <w:marRight w:val="0"/>
      <w:marTop w:val="0"/>
      <w:marBottom w:val="0"/>
      <w:divBdr>
        <w:top w:val="none" w:sz="0" w:space="0" w:color="auto"/>
        <w:left w:val="none" w:sz="0" w:space="0" w:color="auto"/>
        <w:bottom w:val="none" w:sz="0" w:space="0" w:color="auto"/>
        <w:right w:val="none" w:sz="0" w:space="0" w:color="auto"/>
      </w:divBdr>
    </w:div>
    <w:div w:id="946231085">
      <w:marLeft w:val="0"/>
      <w:marRight w:val="0"/>
      <w:marTop w:val="0"/>
      <w:marBottom w:val="0"/>
      <w:divBdr>
        <w:top w:val="none" w:sz="0" w:space="0" w:color="auto"/>
        <w:left w:val="none" w:sz="0" w:space="0" w:color="auto"/>
        <w:bottom w:val="none" w:sz="0" w:space="0" w:color="auto"/>
        <w:right w:val="none" w:sz="0" w:space="0" w:color="auto"/>
      </w:divBdr>
    </w:div>
    <w:div w:id="946231086">
      <w:marLeft w:val="0"/>
      <w:marRight w:val="0"/>
      <w:marTop w:val="0"/>
      <w:marBottom w:val="0"/>
      <w:divBdr>
        <w:top w:val="none" w:sz="0" w:space="0" w:color="auto"/>
        <w:left w:val="none" w:sz="0" w:space="0" w:color="auto"/>
        <w:bottom w:val="none" w:sz="0" w:space="0" w:color="auto"/>
        <w:right w:val="none" w:sz="0" w:space="0" w:color="auto"/>
      </w:divBdr>
    </w:div>
    <w:div w:id="946231087">
      <w:marLeft w:val="0"/>
      <w:marRight w:val="0"/>
      <w:marTop w:val="0"/>
      <w:marBottom w:val="0"/>
      <w:divBdr>
        <w:top w:val="none" w:sz="0" w:space="0" w:color="auto"/>
        <w:left w:val="none" w:sz="0" w:space="0" w:color="auto"/>
        <w:bottom w:val="none" w:sz="0" w:space="0" w:color="auto"/>
        <w:right w:val="none" w:sz="0" w:space="0" w:color="auto"/>
      </w:divBdr>
    </w:div>
    <w:div w:id="946231088">
      <w:marLeft w:val="0"/>
      <w:marRight w:val="0"/>
      <w:marTop w:val="0"/>
      <w:marBottom w:val="0"/>
      <w:divBdr>
        <w:top w:val="none" w:sz="0" w:space="0" w:color="auto"/>
        <w:left w:val="none" w:sz="0" w:space="0" w:color="auto"/>
        <w:bottom w:val="none" w:sz="0" w:space="0" w:color="auto"/>
        <w:right w:val="none" w:sz="0" w:space="0" w:color="auto"/>
      </w:divBdr>
    </w:div>
    <w:div w:id="946231089">
      <w:marLeft w:val="0"/>
      <w:marRight w:val="0"/>
      <w:marTop w:val="0"/>
      <w:marBottom w:val="0"/>
      <w:divBdr>
        <w:top w:val="none" w:sz="0" w:space="0" w:color="auto"/>
        <w:left w:val="none" w:sz="0" w:space="0" w:color="auto"/>
        <w:bottom w:val="none" w:sz="0" w:space="0" w:color="auto"/>
        <w:right w:val="none" w:sz="0" w:space="0" w:color="auto"/>
      </w:divBdr>
    </w:div>
    <w:div w:id="946231090">
      <w:marLeft w:val="0"/>
      <w:marRight w:val="0"/>
      <w:marTop w:val="0"/>
      <w:marBottom w:val="0"/>
      <w:divBdr>
        <w:top w:val="none" w:sz="0" w:space="0" w:color="auto"/>
        <w:left w:val="none" w:sz="0" w:space="0" w:color="auto"/>
        <w:bottom w:val="none" w:sz="0" w:space="0" w:color="auto"/>
        <w:right w:val="none" w:sz="0" w:space="0" w:color="auto"/>
      </w:divBdr>
    </w:div>
    <w:div w:id="946231091">
      <w:marLeft w:val="0"/>
      <w:marRight w:val="0"/>
      <w:marTop w:val="0"/>
      <w:marBottom w:val="0"/>
      <w:divBdr>
        <w:top w:val="none" w:sz="0" w:space="0" w:color="auto"/>
        <w:left w:val="none" w:sz="0" w:space="0" w:color="auto"/>
        <w:bottom w:val="none" w:sz="0" w:space="0" w:color="auto"/>
        <w:right w:val="none" w:sz="0" w:space="0" w:color="auto"/>
      </w:divBdr>
    </w:div>
    <w:div w:id="946231092">
      <w:marLeft w:val="0"/>
      <w:marRight w:val="0"/>
      <w:marTop w:val="0"/>
      <w:marBottom w:val="0"/>
      <w:divBdr>
        <w:top w:val="none" w:sz="0" w:space="0" w:color="auto"/>
        <w:left w:val="none" w:sz="0" w:space="0" w:color="auto"/>
        <w:bottom w:val="none" w:sz="0" w:space="0" w:color="auto"/>
        <w:right w:val="none" w:sz="0" w:space="0" w:color="auto"/>
      </w:divBdr>
    </w:div>
    <w:div w:id="946231093">
      <w:marLeft w:val="0"/>
      <w:marRight w:val="0"/>
      <w:marTop w:val="0"/>
      <w:marBottom w:val="0"/>
      <w:divBdr>
        <w:top w:val="none" w:sz="0" w:space="0" w:color="auto"/>
        <w:left w:val="none" w:sz="0" w:space="0" w:color="auto"/>
        <w:bottom w:val="none" w:sz="0" w:space="0" w:color="auto"/>
        <w:right w:val="none" w:sz="0" w:space="0" w:color="auto"/>
      </w:divBdr>
    </w:div>
    <w:div w:id="946231094">
      <w:marLeft w:val="0"/>
      <w:marRight w:val="0"/>
      <w:marTop w:val="0"/>
      <w:marBottom w:val="0"/>
      <w:divBdr>
        <w:top w:val="none" w:sz="0" w:space="0" w:color="auto"/>
        <w:left w:val="none" w:sz="0" w:space="0" w:color="auto"/>
        <w:bottom w:val="none" w:sz="0" w:space="0" w:color="auto"/>
        <w:right w:val="none" w:sz="0" w:space="0" w:color="auto"/>
      </w:divBdr>
    </w:div>
    <w:div w:id="946231095">
      <w:marLeft w:val="0"/>
      <w:marRight w:val="0"/>
      <w:marTop w:val="0"/>
      <w:marBottom w:val="0"/>
      <w:divBdr>
        <w:top w:val="none" w:sz="0" w:space="0" w:color="auto"/>
        <w:left w:val="none" w:sz="0" w:space="0" w:color="auto"/>
        <w:bottom w:val="none" w:sz="0" w:space="0" w:color="auto"/>
        <w:right w:val="none" w:sz="0" w:space="0" w:color="auto"/>
      </w:divBdr>
    </w:div>
    <w:div w:id="946231096">
      <w:marLeft w:val="0"/>
      <w:marRight w:val="0"/>
      <w:marTop w:val="0"/>
      <w:marBottom w:val="0"/>
      <w:divBdr>
        <w:top w:val="none" w:sz="0" w:space="0" w:color="auto"/>
        <w:left w:val="none" w:sz="0" w:space="0" w:color="auto"/>
        <w:bottom w:val="none" w:sz="0" w:space="0" w:color="auto"/>
        <w:right w:val="none" w:sz="0" w:space="0" w:color="auto"/>
      </w:divBdr>
    </w:div>
    <w:div w:id="946231097">
      <w:marLeft w:val="0"/>
      <w:marRight w:val="0"/>
      <w:marTop w:val="0"/>
      <w:marBottom w:val="0"/>
      <w:divBdr>
        <w:top w:val="none" w:sz="0" w:space="0" w:color="auto"/>
        <w:left w:val="none" w:sz="0" w:space="0" w:color="auto"/>
        <w:bottom w:val="none" w:sz="0" w:space="0" w:color="auto"/>
        <w:right w:val="none" w:sz="0" w:space="0" w:color="auto"/>
      </w:divBdr>
    </w:div>
    <w:div w:id="946231098">
      <w:marLeft w:val="0"/>
      <w:marRight w:val="0"/>
      <w:marTop w:val="0"/>
      <w:marBottom w:val="0"/>
      <w:divBdr>
        <w:top w:val="none" w:sz="0" w:space="0" w:color="auto"/>
        <w:left w:val="none" w:sz="0" w:space="0" w:color="auto"/>
        <w:bottom w:val="none" w:sz="0" w:space="0" w:color="auto"/>
        <w:right w:val="none" w:sz="0" w:space="0" w:color="auto"/>
      </w:divBdr>
    </w:div>
    <w:div w:id="946231099">
      <w:marLeft w:val="0"/>
      <w:marRight w:val="0"/>
      <w:marTop w:val="0"/>
      <w:marBottom w:val="0"/>
      <w:divBdr>
        <w:top w:val="none" w:sz="0" w:space="0" w:color="auto"/>
        <w:left w:val="none" w:sz="0" w:space="0" w:color="auto"/>
        <w:bottom w:val="none" w:sz="0" w:space="0" w:color="auto"/>
        <w:right w:val="none" w:sz="0" w:space="0" w:color="auto"/>
      </w:divBdr>
    </w:div>
    <w:div w:id="946231100">
      <w:marLeft w:val="0"/>
      <w:marRight w:val="0"/>
      <w:marTop w:val="0"/>
      <w:marBottom w:val="0"/>
      <w:divBdr>
        <w:top w:val="none" w:sz="0" w:space="0" w:color="auto"/>
        <w:left w:val="none" w:sz="0" w:space="0" w:color="auto"/>
        <w:bottom w:val="none" w:sz="0" w:space="0" w:color="auto"/>
        <w:right w:val="none" w:sz="0" w:space="0" w:color="auto"/>
      </w:divBdr>
    </w:div>
    <w:div w:id="946231101">
      <w:marLeft w:val="0"/>
      <w:marRight w:val="0"/>
      <w:marTop w:val="0"/>
      <w:marBottom w:val="0"/>
      <w:divBdr>
        <w:top w:val="none" w:sz="0" w:space="0" w:color="auto"/>
        <w:left w:val="none" w:sz="0" w:space="0" w:color="auto"/>
        <w:bottom w:val="none" w:sz="0" w:space="0" w:color="auto"/>
        <w:right w:val="none" w:sz="0" w:space="0" w:color="auto"/>
      </w:divBdr>
    </w:div>
    <w:div w:id="946231102">
      <w:marLeft w:val="0"/>
      <w:marRight w:val="0"/>
      <w:marTop w:val="0"/>
      <w:marBottom w:val="0"/>
      <w:divBdr>
        <w:top w:val="none" w:sz="0" w:space="0" w:color="auto"/>
        <w:left w:val="none" w:sz="0" w:space="0" w:color="auto"/>
        <w:bottom w:val="none" w:sz="0" w:space="0" w:color="auto"/>
        <w:right w:val="none" w:sz="0" w:space="0" w:color="auto"/>
      </w:divBdr>
    </w:div>
    <w:div w:id="946231103">
      <w:marLeft w:val="0"/>
      <w:marRight w:val="0"/>
      <w:marTop w:val="0"/>
      <w:marBottom w:val="0"/>
      <w:divBdr>
        <w:top w:val="none" w:sz="0" w:space="0" w:color="auto"/>
        <w:left w:val="none" w:sz="0" w:space="0" w:color="auto"/>
        <w:bottom w:val="none" w:sz="0" w:space="0" w:color="auto"/>
        <w:right w:val="none" w:sz="0" w:space="0" w:color="auto"/>
      </w:divBdr>
    </w:div>
    <w:div w:id="946231104">
      <w:marLeft w:val="0"/>
      <w:marRight w:val="0"/>
      <w:marTop w:val="0"/>
      <w:marBottom w:val="0"/>
      <w:divBdr>
        <w:top w:val="none" w:sz="0" w:space="0" w:color="auto"/>
        <w:left w:val="none" w:sz="0" w:space="0" w:color="auto"/>
        <w:bottom w:val="none" w:sz="0" w:space="0" w:color="auto"/>
        <w:right w:val="none" w:sz="0" w:space="0" w:color="auto"/>
      </w:divBdr>
    </w:div>
    <w:div w:id="946231105">
      <w:marLeft w:val="0"/>
      <w:marRight w:val="0"/>
      <w:marTop w:val="0"/>
      <w:marBottom w:val="0"/>
      <w:divBdr>
        <w:top w:val="none" w:sz="0" w:space="0" w:color="auto"/>
        <w:left w:val="none" w:sz="0" w:space="0" w:color="auto"/>
        <w:bottom w:val="none" w:sz="0" w:space="0" w:color="auto"/>
        <w:right w:val="none" w:sz="0" w:space="0" w:color="auto"/>
      </w:divBdr>
    </w:div>
    <w:div w:id="946231106">
      <w:marLeft w:val="0"/>
      <w:marRight w:val="0"/>
      <w:marTop w:val="0"/>
      <w:marBottom w:val="0"/>
      <w:divBdr>
        <w:top w:val="none" w:sz="0" w:space="0" w:color="auto"/>
        <w:left w:val="none" w:sz="0" w:space="0" w:color="auto"/>
        <w:bottom w:val="none" w:sz="0" w:space="0" w:color="auto"/>
        <w:right w:val="none" w:sz="0" w:space="0" w:color="auto"/>
      </w:divBdr>
    </w:div>
    <w:div w:id="946231107">
      <w:marLeft w:val="0"/>
      <w:marRight w:val="0"/>
      <w:marTop w:val="0"/>
      <w:marBottom w:val="0"/>
      <w:divBdr>
        <w:top w:val="none" w:sz="0" w:space="0" w:color="auto"/>
        <w:left w:val="none" w:sz="0" w:space="0" w:color="auto"/>
        <w:bottom w:val="none" w:sz="0" w:space="0" w:color="auto"/>
        <w:right w:val="none" w:sz="0" w:space="0" w:color="auto"/>
      </w:divBdr>
    </w:div>
    <w:div w:id="946231108">
      <w:marLeft w:val="0"/>
      <w:marRight w:val="0"/>
      <w:marTop w:val="0"/>
      <w:marBottom w:val="0"/>
      <w:divBdr>
        <w:top w:val="none" w:sz="0" w:space="0" w:color="auto"/>
        <w:left w:val="none" w:sz="0" w:space="0" w:color="auto"/>
        <w:bottom w:val="none" w:sz="0" w:space="0" w:color="auto"/>
        <w:right w:val="none" w:sz="0" w:space="0" w:color="auto"/>
      </w:divBdr>
    </w:div>
    <w:div w:id="946231109">
      <w:marLeft w:val="0"/>
      <w:marRight w:val="0"/>
      <w:marTop w:val="0"/>
      <w:marBottom w:val="0"/>
      <w:divBdr>
        <w:top w:val="none" w:sz="0" w:space="0" w:color="auto"/>
        <w:left w:val="none" w:sz="0" w:space="0" w:color="auto"/>
        <w:bottom w:val="none" w:sz="0" w:space="0" w:color="auto"/>
        <w:right w:val="none" w:sz="0" w:space="0" w:color="auto"/>
      </w:divBdr>
    </w:div>
    <w:div w:id="946231110">
      <w:marLeft w:val="0"/>
      <w:marRight w:val="0"/>
      <w:marTop w:val="0"/>
      <w:marBottom w:val="0"/>
      <w:divBdr>
        <w:top w:val="none" w:sz="0" w:space="0" w:color="auto"/>
        <w:left w:val="none" w:sz="0" w:space="0" w:color="auto"/>
        <w:bottom w:val="none" w:sz="0" w:space="0" w:color="auto"/>
        <w:right w:val="none" w:sz="0" w:space="0" w:color="auto"/>
      </w:divBdr>
    </w:div>
    <w:div w:id="946231111">
      <w:marLeft w:val="0"/>
      <w:marRight w:val="0"/>
      <w:marTop w:val="0"/>
      <w:marBottom w:val="0"/>
      <w:divBdr>
        <w:top w:val="none" w:sz="0" w:space="0" w:color="auto"/>
        <w:left w:val="none" w:sz="0" w:space="0" w:color="auto"/>
        <w:bottom w:val="none" w:sz="0" w:space="0" w:color="auto"/>
        <w:right w:val="none" w:sz="0" w:space="0" w:color="auto"/>
      </w:divBdr>
    </w:div>
    <w:div w:id="946231112">
      <w:marLeft w:val="0"/>
      <w:marRight w:val="0"/>
      <w:marTop w:val="0"/>
      <w:marBottom w:val="0"/>
      <w:divBdr>
        <w:top w:val="none" w:sz="0" w:space="0" w:color="auto"/>
        <w:left w:val="none" w:sz="0" w:space="0" w:color="auto"/>
        <w:bottom w:val="none" w:sz="0" w:space="0" w:color="auto"/>
        <w:right w:val="none" w:sz="0" w:space="0" w:color="auto"/>
      </w:divBdr>
    </w:div>
    <w:div w:id="946231113">
      <w:marLeft w:val="0"/>
      <w:marRight w:val="0"/>
      <w:marTop w:val="0"/>
      <w:marBottom w:val="0"/>
      <w:divBdr>
        <w:top w:val="none" w:sz="0" w:space="0" w:color="auto"/>
        <w:left w:val="none" w:sz="0" w:space="0" w:color="auto"/>
        <w:bottom w:val="none" w:sz="0" w:space="0" w:color="auto"/>
        <w:right w:val="none" w:sz="0" w:space="0" w:color="auto"/>
      </w:divBdr>
    </w:div>
    <w:div w:id="946231114">
      <w:marLeft w:val="0"/>
      <w:marRight w:val="0"/>
      <w:marTop w:val="0"/>
      <w:marBottom w:val="0"/>
      <w:divBdr>
        <w:top w:val="none" w:sz="0" w:space="0" w:color="auto"/>
        <w:left w:val="none" w:sz="0" w:space="0" w:color="auto"/>
        <w:bottom w:val="none" w:sz="0" w:space="0" w:color="auto"/>
        <w:right w:val="none" w:sz="0" w:space="0" w:color="auto"/>
      </w:divBdr>
    </w:div>
    <w:div w:id="946231115">
      <w:marLeft w:val="0"/>
      <w:marRight w:val="0"/>
      <w:marTop w:val="0"/>
      <w:marBottom w:val="0"/>
      <w:divBdr>
        <w:top w:val="none" w:sz="0" w:space="0" w:color="auto"/>
        <w:left w:val="none" w:sz="0" w:space="0" w:color="auto"/>
        <w:bottom w:val="none" w:sz="0" w:space="0" w:color="auto"/>
        <w:right w:val="none" w:sz="0" w:space="0" w:color="auto"/>
      </w:divBdr>
    </w:div>
    <w:div w:id="946231116">
      <w:marLeft w:val="0"/>
      <w:marRight w:val="0"/>
      <w:marTop w:val="0"/>
      <w:marBottom w:val="0"/>
      <w:divBdr>
        <w:top w:val="none" w:sz="0" w:space="0" w:color="auto"/>
        <w:left w:val="none" w:sz="0" w:space="0" w:color="auto"/>
        <w:bottom w:val="none" w:sz="0" w:space="0" w:color="auto"/>
        <w:right w:val="none" w:sz="0" w:space="0" w:color="auto"/>
      </w:divBdr>
    </w:div>
    <w:div w:id="946231117">
      <w:marLeft w:val="0"/>
      <w:marRight w:val="0"/>
      <w:marTop w:val="0"/>
      <w:marBottom w:val="0"/>
      <w:divBdr>
        <w:top w:val="none" w:sz="0" w:space="0" w:color="auto"/>
        <w:left w:val="none" w:sz="0" w:space="0" w:color="auto"/>
        <w:bottom w:val="none" w:sz="0" w:space="0" w:color="auto"/>
        <w:right w:val="none" w:sz="0" w:space="0" w:color="auto"/>
      </w:divBdr>
    </w:div>
    <w:div w:id="946231118">
      <w:marLeft w:val="0"/>
      <w:marRight w:val="0"/>
      <w:marTop w:val="0"/>
      <w:marBottom w:val="0"/>
      <w:divBdr>
        <w:top w:val="none" w:sz="0" w:space="0" w:color="auto"/>
        <w:left w:val="none" w:sz="0" w:space="0" w:color="auto"/>
        <w:bottom w:val="none" w:sz="0" w:space="0" w:color="auto"/>
        <w:right w:val="none" w:sz="0" w:space="0" w:color="auto"/>
      </w:divBdr>
    </w:div>
    <w:div w:id="946231119">
      <w:marLeft w:val="0"/>
      <w:marRight w:val="0"/>
      <w:marTop w:val="0"/>
      <w:marBottom w:val="0"/>
      <w:divBdr>
        <w:top w:val="none" w:sz="0" w:space="0" w:color="auto"/>
        <w:left w:val="none" w:sz="0" w:space="0" w:color="auto"/>
        <w:bottom w:val="none" w:sz="0" w:space="0" w:color="auto"/>
        <w:right w:val="none" w:sz="0" w:space="0" w:color="auto"/>
      </w:divBdr>
    </w:div>
    <w:div w:id="946231120">
      <w:marLeft w:val="0"/>
      <w:marRight w:val="0"/>
      <w:marTop w:val="0"/>
      <w:marBottom w:val="0"/>
      <w:divBdr>
        <w:top w:val="none" w:sz="0" w:space="0" w:color="auto"/>
        <w:left w:val="none" w:sz="0" w:space="0" w:color="auto"/>
        <w:bottom w:val="none" w:sz="0" w:space="0" w:color="auto"/>
        <w:right w:val="none" w:sz="0" w:space="0" w:color="auto"/>
      </w:divBdr>
    </w:div>
    <w:div w:id="946231121">
      <w:marLeft w:val="0"/>
      <w:marRight w:val="0"/>
      <w:marTop w:val="0"/>
      <w:marBottom w:val="0"/>
      <w:divBdr>
        <w:top w:val="none" w:sz="0" w:space="0" w:color="auto"/>
        <w:left w:val="none" w:sz="0" w:space="0" w:color="auto"/>
        <w:bottom w:val="none" w:sz="0" w:space="0" w:color="auto"/>
        <w:right w:val="none" w:sz="0" w:space="0" w:color="auto"/>
      </w:divBdr>
    </w:div>
    <w:div w:id="946231122">
      <w:marLeft w:val="0"/>
      <w:marRight w:val="0"/>
      <w:marTop w:val="0"/>
      <w:marBottom w:val="0"/>
      <w:divBdr>
        <w:top w:val="none" w:sz="0" w:space="0" w:color="auto"/>
        <w:left w:val="none" w:sz="0" w:space="0" w:color="auto"/>
        <w:bottom w:val="none" w:sz="0" w:space="0" w:color="auto"/>
        <w:right w:val="none" w:sz="0" w:space="0" w:color="auto"/>
      </w:divBdr>
    </w:div>
    <w:div w:id="946231123">
      <w:marLeft w:val="0"/>
      <w:marRight w:val="0"/>
      <w:marTop w:val="0"/>
      <w:marBottom w:val="0"/>
      <w:divBdr>
        <w:top w:val="none" w:sz="0" w:space="0" w:color="auto"/>
        <w:left w:val="none" w:sz="0" w:space="0" w:color="auto"/>
        <w:bottom w:val="none" w:sz="0" w:space="0" w:color="auto"/>
        <w:right w:val="none" w:sz="0" w:space="0" w:color="auto"/>
      </w:divBdr>
    </w:div>
    <w:div w:id="946231124">
      <w:marLeft w:val="0"/>
      <w:marRight w:val="0"/>
      <w:marTop w:val="0"/>
      <w:marBottom w:val="0"/>
      <w:divBdr>
        <w:top w:val="none" w:sz="0" w:space="0" w:color="auto"/>
        <w:left w:val="none" w:sz="0" w:space="0" w:color="auto"/>
        <w:bottom w:val="none" w:sz="0" w:space="0" w:color="auto"/>
        <w:right w:val="none" w:sz="0" w:space="0" w:color="auto"/>
      </w:divBdr>
    </w:div>
    <w:div w:id="946231125">
      <w:marLeft w:val="0"/>
      <w:marRight w:val="0"/>
      <w:marTop w:val="0"/>
      <w:marBottom w:val="0"/>
      <w:divBdr>
        <w:top w:val="none" w:sz="0" w:space="0" w:color="auto"/>
        <w:left w:val="none" w:sz="0" w:space="0" w:color="auto"/>
        <w:bottom w:val="none" w:sz="0" w:space="0" w:color="auto"/>
        <w:right w:val="none" w:sz="0" w:space="0" w:color="auto"/>
      </w:divBdr>
    </w:div>
    <w:div w:id="946231126">
      <w:marLeft w:val="0"/>
      <w:marRight w:val="0"/>
      <w:marTop w:val="0"/>
      <w:marBottom w:val="0"/>
      <w:divBdr>
        <w:top w:val="none" w:sz="0" w:space="0" w:color="auto"/>
        <w:left w:val="none" w:sz="0" w:space="0" w:color="auto"/>
        <w:bottom w:val="none" w:sz="0" w:space="0" w:color="auto"/>
        <w:right w:val="none" w:sz="0" w:space="0" w:color="auto"/>
      </w:divBdr>
    </w:div>
    <w:div w:id="946231127">
      <w:marLeft w:val="0"/>
      <w:marRight w:val="0"/>
      <w:marTop w:val="0"/>
      <w:marBottom w:val="0"/>
      <w:divBdr>
        <w:top w:val="none" w:sz="0" w:space="0" w:color="auto"/>
        <w:left w:val="none" w:sz="0" w:space="0" w:color="auto"/>
        <w:bottom w:val="none" w:sz="0" w:space="0" w:color="auto"/>
        <w:right w:val="none" w:sz="0" w:space="0" w:color="auto"/>
      </w:divBdr>
    </w:div>
    <w:div w:id="946231128">
      <w:marLeft w:val="0"/>
      <w:marRight w:val="0"/>
      <w:marTop w:val="0"/>
      <w:marBottom w:val="0"/>
      <w:divBdr>
        <w:top w:val="none" w:sz="0" w:space="0" w:color="auto"/>
        <w:left w:val="none" w:sz="0" w:space="0" w:color="auto"/>
        <w:bottom w:val="none" w:sz="0" w:space="0" w:color="auto"/>
        <w:right w:val="none" w:sz="0" w:space="0" w:color="auto"/>
      </w:divBdr>
    </w:div>
    <w:div w:id="946231129">
      <w:marLeft w:val="0"/>
      <w:marRight w:val="0"/>
      <w:marTop w:val="0"/>
      <w:marBottom w:val="0"/>
      <w:divBdr>
        <w:top w:val="none" w:sz="0" w:space="0" w:color="auto"/>
        <w:left w:val="none" w:sz="0" w:space="0" w:color="auto"/>
        <w:bottom w:val="none" w:sz="0" w:space="0" w:color="auto"/>
        <w:right w:val="none" w:sz="0" w:space="0" w:color="auto"/>
      </w:divBdr>
    </w:div>
    <w:div w:id="946231130">
      <w:marLeft w:val="0"/>
      <w:marRight w:val="0"/>
      <w:marTop w:val="0"/>
      <w:marBottom w:val="0"/>
      <w:divBdr>
        <w:top w:val="none" w:sz="0" w:space="0" w:color="auto"/>
        <w:left w:val="none" w:sz="0" w:space="0" w:color="auto"/>
        <w:bottom w:val="none" w:sz="0" w:space="0" w:color="auto"/>
        <w:right w:val="none" w:sz="0" w:space="0" w:color="auto"/>
      </w:divBdr>
    </w:div>
    <w:div w:id="946231131">
      <w:marLeft w:val="0"/>
      <w:marRight w:val="0"/>
      <w:marTop w:val="0"/>
      <w:marBottom w:val="0"/>
      <w:divBdr>
        <w:top w:val="none" w:sz="0" w:space="0" w:color="auto"/>
        <w:left w:val="none" w:sz="0" w:space="0" w:color="auto"/>
        <w:bottom w:val="none" w:sz="0" w:space="0" w:color="auto"/>
        <w:right w:val="none" w:sz="0" w:space="0" w:color="auto"/>
      </w:divBdr>
    </w:div>
    <w:div w:id="946231132">
      <w:marLeft w:val="0"/>
      <w:marRight w:val="0"/>
      <w:marTop w:val="0"/>
      <w:marBottom w:val="0"/>
      <w:divBdr>
        <w:top w:val="none" w:sz="0" w:space="0" w:color="auto"/>
        <w:left w:val="none" w:sz="0" w:space="0" w:color="auto"/>
        <w:bottom w:val="none" w:sz="0" w:space="0" w:color="auto"/>
        <w:right w:val="none" w:sz="0" w:space="0" w:color="auto"/>
      </w:divBdr>
    </w:div>
    <w:div w:id="946231133">
      <w:marLeft w:val="0"/>
      <w:marRight w:val="0"/>
      <w:marTop w:val="0"/>
      <w:marBottom w:val="0"/>
      <w:divBdr>
        <w:top w:val="none" w:sz="0" w:space="0" w:color="auto"/>
        <w:left w:val="none" w:sz="0" w:space="0" w:color="auto"/>
        <w:bottom w:val="none" w:sz="0" w:space="0" w:color="auto"/>
        <w:right w:val="none" w:sz="0" w:space="0" w:color="auto"/>
      </w:divBdr>
    </w:div>
    <w:div w:id="946231134">
      <w:marLeft w:val="0"/>
      <w:marRight w:val="0"/>
      <w:marTop w:val="0"/>
      <w:marBottom w:val="0"/>
      <w:divBdr>
        <w:top w:val="none" w:sz="0" w:space="0" w:color="auto"/>
        <w:left w:val="none" w:sz="0" w:space="0" w:color="auto"/>
        <w:bottom w:val="none" w:sz="0" w:space="0" w:color="auto"/>
        <w:right w:val="none" w:sz="0" w:space="0" w:color="auto"/>
      </w:divBdr>
    </w:div>
    <w:div w:id="946231135">
      <w:marLeft w:val="0"/>
      <w:marRight w:val="0"/>
      <w:marTop w:val="0"/>
      <w:marBottom w:val="0"/>
      <w:divBdr>
        <w:top w:val="none" w:sz="0" w:space="0" w:color="auto"/>
        <w:left w:val="none" w:sz="0" w:space="0" w:color="auto"/>
        <w:bottom w:val="none" w:sz="0" w:space="0" w:color="auto"/>
        <w:right w:val="none" w:sz="0" w:space="0" w:color="auto"/>
      </w:divBdr>
    </w:div>
    <w:div w:id="946231136">
      <w:marLeft w:val="0"/>
      <w:marRight w:val="0"/>
      <w:marTop w:val="0"/>
      <w:marBottom w:val="0"/>
      <w:divBdr>
        <w:top w:val="none" w:sz="0" w:space="0" w:color="auto"/>
        <w:left w:val="none" w:sz="0" w:space="0" w:color="auto"/>
        <w:bottom w:val="none" w:sz="0" w:space="0" w:color="auto"/>
        <w:right w:val="none" w:sz="0" w:space="0" w:color="auto"/>
      </w:divBdr>
    </w:div>
    <w:div w:id="946231137">
      <w:marLeft w:val="0"/>
      <w:marRight w:val="0"/>
      <w:marTop w:val="0"/>
      <w:marBottom w:val="0"/>
      <w:divBdr>
        <w:top w:val="none" w:sz="0" w:space="0" w:color="auto"/>
        <w:left w:val="none" w:sz="0" w:space="0" w:color="auto"/>
        <w:bottom w:val="none" w:sz="0" w:space="0" w:color="auto"/>
        <w:right w:val="none" w:sz="0" w:space="0" w:color="auto"/>
      </w:divBdr>
    </w:div>
    <w:div w:id="946231138">
      <w:marLeft w:val="0"/>
      <w:marRight w:val="0"/>
      <w:marTop w:val="0"/>
      <w:marBottom w:val="0"/>
      <w:divBdr>
        <w:top w:val="none" w:sz="0" w:space="0" w:color="auto"/>
        <w:left w:val="none" w:sz="0" w:space="0" w:color="auto"/>
        <w:bottom w:val="none" w:sz="0" w:space="0" w:color="auto"/>
        <w:right w:val="none" w:sz="0" w:space="0" w:color="auto"/>
      </w:divBdr>
    </w:div>
    <w:div w:id="946231139">
      <w:marLeft w:val="0"/>
      <w:marRight w:val="0"/>
      <w:marTop w:val="0"/>
      <w:marBottom w:val="0"/>
      <w:divBdr>
        <w:top w:val="none" w:sz="0" w:space="0" w:color="auto"/>
        <w:left w:val="none" w:sz="0" w:space="0" w:color="auto"/>
        <w:bottom w:val="none" w:sz="0" w:space="0" w:color="auto"/>
        <w:right w:val="none" w:sz="0" w:space="0" w:color="auto"/>
      </w:divBdr>
    </w:div>
    <w:div w:id="946231140">
      <w:marLeft w:val="0"/>
      <w:marRight w:val="0"/>
      <w:marTop w:val="0"/>
      <w:marBottom w:val="0"/>
      <w:divBdr>
        <w:top w:val="none" w:sz="0" w:space="0" w:color="auto"/>
        <w:left w:val="none" w:sz="0" w:space="0" w:color="auto"/>
        <w:bottom w:val="none" w:sz="0" w:space="0" w:color="auto"/>
        <w:right w:val="none" w:sz="0" w:space="0" w:color="auto"/>
      </w:divBdr>
    </w:div>
    <w:div w:id="946231141">
      <w:marLeft w:val="0"/>
      <w:marRight w:val="0"/>
      <w:marTop w:val="0"/>
      <w:marBottom w:val="0"/>
      <w:divBdr>
        <w:top w:val="none" w:sz="0" w:space="0" w:color="auto"/>
        <w:left w:val="none" w:sz="0" w:space="0" w:color="auto"/>
        <w:bottom w:val="none" w:sz="0" w:space="0" w:color="auto"/>
        <w:right w:val="none" w:sz="0" w:space="0" w:color="auto"/>
      </w:divBdr>
    </w:div>
    <w:div w:id="946231142">
      <w:marLeft w:val="0"/>
      <w:marRight w:val="0"/>
      <w:marTop w:val="0"/>
      <w:marBottom w:val="0"/>
      <w:divBdr>
        <w:top w:val="none" w:sz="0" w:space="0" w:color="auto"/>
        <w:left w:val="none" w:sz="0" w:space="0" w:color="auto"/>
        <w:bottom w:val="none" w:sz="0" w:space="0" w:color="auto"/>
        <w:right w:val="none" w:sz="0" w:space="0" w:color="auto"/>
      </w:divBdr>
    </w:div>
    <w:div w:id="946231143">
      <w:marLeft w:val="0"/>
      <w:marRight w:val="0"/>
      <w:marTop w:val="0"/>
      <w:marBottom w:val="0"/>
      <w:divBdr>
        <w:top w:val="none" w:sz="0" w:space="0" w:color="auto"/>
        <w:left w:val="none" w:sz="0" w:space="0" w:color="auto"/>
        <w:bottom w:val="none" w:sz="0" w:space="0" w:color="auto"/>
        <w:right w:val="none" w:sz="0" w:space="0" w:color="auto"/>
      </w:divBdr>
    </w:div>
    <w:div w:id="946231144">
      <w:marLeft w:val="0"/>
      <w:marRight w:val="0"/>
      <w:marTop w:val="0"/>
      <w:marBottom w:val="0"/>
      <w:divBdr>
        <w:top w:val="none" w:sz="0" w:space="0" w:color="auto"/>
        <w:left w:val="none" w:sz="0" w:space="0" w:color="auto"/>
        <w:bottom w:val="none" w:sz="0" w:space="0" w:color="auto"/>
        <w:right w:val="none" w:sz="0" w:space="0" w:color="auto"/>
      </w:divBdr>
    </w:div>
    <w:div w:id="946231145">
      <w:marLeft w:val="0"/>
      <w:marRight w:val="0"/>
      <w:marTop w:val="0"/>
      <w:marBottom w:val="0"/>
      <w:divBdr>
        <w:top w:val="none" w:sz="0" w:space="0" w:color="auto"/>
        <w:left w:val="none" w:sz="0" w:space="0" w:color="auto"/>
        <w:bottom w:val="none" w:sz="0" w:space="0" w:color="auto"/>
        <w:right w:val="none" w:sz="0" w:space="0" w:color="auto"/>
      </w:divBdr>
    </w:div>
    <w:div w:id="946231146">
      <w:marLeft w:val="0"/>
      <w:marRight w:val="0"/>
      <w:marTop w:val="0"/>
      <w:marBottom w:val="0"/>
      <w:divBdr>
        <w:top w:val="none" w:sz="0" w:space="0" w:color="auto"/>
        <w:left w:val="none" w:sz="0" w:space="0" w:color="auto"/>
        <w:bottom w:val="none" w:sz="0" w:space="0" w:color="auto"/>
        <w:right w:val="none" w:sz="0" w:space="0" w:color="auto"/>
      </w:divBdr>
    </w:div>
    <w:div w:id="946231147">
      <w:marLeft w:val="0"/>
      <w:marRight w:val="0"/>
      <w:marTop w:val="0"/>
      <w:marBottom w:val="0"/>
      <w:divBdr>
        <w:top w:val="none" w:sz="0" w:space="0" w:color="auto"/>
        <w:left w:val="none" w:sz="0" w:space="0" w:color="auto"/>
        <w:bottom w:val="none" w:sz="0" w:space="0" w:color="auto"/>
        <w:right w:val="none" w:sz="0" w:space="0" w:color="auto"/>
      </w:divBdr>
    </w:div>
    <w:div w:id="946231148">
      <w:marLeft w:val="0"/>
      <w:marRight w:val="0"/>
      <w:marTop w:val="0"/>
      <w:marBottom w:val="0"/>
      <w:divBdr>
        <w:top w:val="none" w:sz="0" w:space="0" w:color="auto"/>
        <w:left w:val="none" w:sz="0" w:space="0" w:color="auto"/>
        <w:bottom w:val="none" w:sz="0" w:space="0" w:color="auto"/>
        <w:right w:val="none" w:sz="0" w:space="0" w:color="auto"/>
      </w:divBdr>
    </w:div>
    <w:div w:id="946231149">
      <w:marLeft w:val="0"/>
      <w:marRight w:val="0"/>
      <w:marTop w:val="0"/>
      <w:marBottom w:val="0"/>
      <w:divBdr>
        <w:top w:val="none" w:sz="0" w:space="0" w:color="auto"/>
        <w:left w:val="none" w:sz="0" w:space="0" w:color="auto"/>
        <w:bottom w:val="none" w:sz="0" w:space="0" w:color="auto"/>
        <w:right w:val="none" w:sz="0" w:space="0" w:color="auto"/>
      </w:divBdr>
    </w:div>
    <w:div w:id="946231150">
      <w:marLeft w:val="0"/>
      <w:marRight w:val="0"/>
      <w:marTop w:val="0"/>
      <w:marBottom w:val="0"/>
      <w:divBdr>
        <w:top w:val="none" w:sz="0" w:space="0" w:color="auto"/>
        <w:left w:val="none" w:sz="0" w:space="0" w:color="auto"/>
        <w:bottom w:val="none" w:sz="0" w:space="0" w:color="auto"/>
        <w:right w:val="none" w:sz="0" w:space="0" w:color="auto"/>
      </w:divBdr>
    </w:div>
    <w:div w:id="946231151">
      <w:marLeft w:val="0"/>
      <w:marRight w:val="0"/>
      <w:marTop w:val="0"/>
      <w:marBottom w:val="0"/>
      <w:divBdr>
        <w:top w:val="none" w:sz="0" w:space="0" w:color="auto"/>
        <w:left w:val="none" w:sz="0" w:space="0" w:color="auto"/>
        <w:bottom w:val="none" w:sz="0" w:space="0" w:color="auto"/>
        <w:right w:val="none" w:sz="0" w:space="0" w:color="auto"/>
      </w:divBdr>
    </w:div>
    <w:div w:id="946231152">
      <w:marLeft w:val="0"/>
      <w:marRight w:val="0"/>
      <w:marTop w:val="0"/>
      <w:marBottom w:val="0"/>
      <w:divBdr>
        <w:top w:val="none" w:sz="0" w:space="0" w:color="auto"/>
        <w:left w:val="none" w:sz="0" w:space="0" w:color="auto"/>
        <w:bottom w:val="none" w:sz="0" w:space="0" w:color="auto"/>
        <w:right w:val="none" w:sz="0" w:space="0" w:color="auto"/>
      </w:divBdr>
    </w:div>
    <w:div w:id="946231153">
      <w:marLeft w:val="0"/>
      <w:marRight w:val="0"/>
      <w:marTop w:val="0"/>
      <w:marBottom w:val="0"/>
      <w:divBdr>
        <w:top w:val="none" w:sz="0" w:space="0" w:color="auto"/>
        <w:left w:val="none" w:sz="0" w:space="0" w:color="auto"/>
        <w:bottom w:val="none" w:sz="0" w:space="0" w:color="auto"/>
        <w:right w:val="none" w:sz="0" w:space="0" w:color="auto"/>
      </w:divBdr>
    </w:div>
    <w:div w:id="946231154">
      <w:marLeft w:val="0"/>
      <w:marRight w:val="0"/>
      <w:marTop w:val="0"/>
      <w:marBottom w:val="0"/>
      <w:divBdr>
        <w:top w:val="none" w:sz="0" w:space="0" w:color="auto"/>
        <w:left w:val="none" w:sz="0" w:space="0" w:color="auto"/>
        <w:bottom w:val="none" w:sz="0" w:space="0" w:color="auto"/>
        <w:right w:val="none" w:sz="0" w:space="0" w:color="auto"/>
      </w:divBdr>
    </w:div>
    <w:div w:id="946231155">
      <w:marLeft w:val="0"/>
      <w:marRight w:val="0"/>
      <w:marTop w:val="0"/>
      <w:marBottom w:val="0"/>
      <w:divBdr>
        <w:top w:val="none" w:sz="0" w:space="0" w:color="auto"/>
        <w:left w:val="none" w:sz="0" w:space="0" w:color="auto"/>
        <w:bottom w:val="none" w:sz="0" w:space="0" w:color="auto"/>
        <w:right w:val="none" w:sz="0" w:space="0" w:color="auto"/>
      </w:divBdr>
    </w:div>
    <w:div w:id="946231156">
      <w:marLeft w:val="0"/>
      <w:marRight w:val="0"/>
      <w:marTop w:val="0"/>
      <w:marBottom w:val="0"/>
      <w:divBdr>
        <w:top w:val="none" w:sz="0" w:space="0" w:color="auto"/>
        <w:left w:val="none" w:sz="0" w:space="0" w:color="auto"/>
        <w:bottom w:val="none" w:sz="0" w:space="0" w:color="auto"/>
        <w:right w:val="none" w:sz="0" w:space="0" w:color="auto"/>
      </w:divBdr>
    </w:div>
    <w:div w:id="946231157">
      <w:marLeft w:val="0"/>
      <w:marRight w:val="0"/>
      <w:marTop w:val="0"/>
      <w:marBottom w:val="0"/>
      <w:divBdr>
        <w:top w:val="none" w:sz="0" w:space="0" w:color="auto"/>
        <w:left w:val="none" w:sz="0" w:space="0" w:color="auto"/>
        <w:bottom w:val="none" w:sz="0" w:space="0" w:color="auto"/>
        <w:right w:val="none" w:sz="0" w:space="0" w:color="auto"/>
      </w:divBdr>
    </w:div>
    <w:div w:id="946231158">
      <w:marLeft w:val="0"/>
      <w:marRight w:val="0"/>
      <w:marTop w:val="0"/>
      <w:marBottom w:val="0"/>
      <w:divBdr>
        <w:top w:val="none" w:sz="0" w:space="0" w:color="auto"/>
        <w:left w:val="none" w:sz="0" w:space="0" w:color="auto"/>
        <w:bottom w:val="none" w:sz="0" w:space="0" w:color="auto"/>
        <w:right w:val="none" w:sz="0" w:space="0" w:color="auto"/>
      </w:divBdr>
    </w:div>
    <w:div w:id="946231159">
      <w:marLeft w:val="0"/>
      <w:marRight w:val="0"/>
      <w:marTop w:val="0"/>
      <w:marBottom w:val="0"/>
      <w:divBdr>
        <w:top w:val="none" w:sz="0" w:space="0" w:color="auto"/>
        <w:left w:val="none" w:sz="0" w:space="0" w:color="auto"/>
        <w:bottom w:val="none" w:sz="0" w:space="0" w:color="auto"/>
        <w:right w:val="none" w:sz="0" w:space="0" w:color="auto"/>
      </w:divBdr>
    </w:div>
    <w:div w:id="946231160">
      <w:marLeft w:val="0"/>
      <w:marRight w:val="0"/>
      <w:marTop w:val="0"/>
      <w:marBottom w:val="0"/>
      <w:divBdr>
        <w:top w:val="none" w:sz="0" w:space="0" w:color="auto"/>
        <w:left w:val="none" w:sz="0" w:space="0" w:color="auto"/>
        <w:bottom w:val="none" w:sz="0" w:space="0" w:color="auto"/>
        <w:right w:val="none" w:sz="0" w:space="0" w:color="auto"/>
      </w:divBdr>
    </w:div>
    <w:div w:id="946231161">
      <w:marLeft w:val="0"/>
      <w:marRight w:val="0"/>
      <w:marTop w:val="0"/>
      <w:marBottom w:val="0"/>
      <w:divBdr>
        <w:top w:val="none" w:sz="0" w:space="0" w:color="auto"/>
        <w:left w:val="none" w:sz="0" w:space="0" w:color="auto"/>
        <w:bottom w:val="none" w:sz="0" w:space="0" w:color="auto"/>
        <w:right w:val="none" w:sz="0" w:space="0" w:color="auto"/>
      </w:divBdr>
    </w:div>
    <w:div w:id="946231162">
      <w:marLeft w:val="0"/>
      <w:marRight w:val="0"/>
      <w:marTop w:val="0"/>
      <w:marBottom w:val="0"/>
      <w:divBdr>
        <w:top w:val="none" w:sz="0" w:space="0" w:color="auto"/>
        <w:left w:val="none" w:sz="0" w:space="0" w:color="auto"/>
        <w:bottom w:val="none" w:sz="0" w:space="0" w:color="auto"/>
        <w:right w:val="none" w:sz="0" w:space="0" w:color="auto"/>
      </w:divBdr>
    </w:div>
    <w:div w:id="946231163">
      <w:marLeft w:val="0"/>
      <w:marRight w:val="0"/>
      <w:marTop w:val="0"/>
      <w:marBottom w:val="0"/>
      <w:divBdr>
        <w:top w:val="none" w:sz="0" w:space="0" w:color="auto"/>
        <w:left w:val="none" w:sz="0" w:space="0" w:color="auto"/>
        <w:bottom w:val="none" w:sz="0" w:space="0" w:color="auto"/>
        <w:right w:val="none" w:sz="0" w:space="0" w:color="auto"/>
      </w:divBdr>
    </w:div>
    <w:div w:id="946231164">
      <w:marLeft w:val="0"/>
      <w:marRight w:val="0"/>
      <w:marTop w:val="0"/>
      <w:marBottom w:val="0"/>
      <w:divBdr>
        <w:top w:val="none" w:sz="0" w:space="0" w:color="auto"/>
        <w:left w:val="none" w:sz="0" w:space="0" w:color="auto"/>
        <w:bottom w:val="none" w:sz="0" w:space="0" w:color="auto"/>
        <w:right w:val="none" w:sz="0" w:space="0" w:color="auto"/>
      </w:divBdr>
    </w:div>
    <w:div w:id="946231165">
      <w:marLeft w:val="0"/>
      <w:marRight w:val="0"/>
      <w:marTop w:val="0"/>
      <w:marBottom w:val="0"/>
      <w:divBdr>
        <w:top w:val="none" w:sz="0" w:space="0" w:color="auto"/>
        <w:left w:val="none" w:sz="0" w:space="0" w:color="auto"/>
        <w:bottom w:val="none" w:sz="0" w:space="0" w:color="auto"/>
        <w:right w:val="none" w:sz="0" w:space="0" w:color="auto"/>
      </w:divBdr>
    </w:div>
    <w:div w:id="946231166">
      <w:marLeft w:val="0"/>
      <w:marRight w:val="0"/>
      <w:marTop w:val="0"/>
      <w:marBottom w:val="0"/>
      <w:divBdr>
        <w:top w:val="none" w:sz="0" w:space="0" w:color="auto"/>
        <w:left w:val="none" w:sz="0" w:space="0" w:color="auto"/>
        <w:bottom w:val="none" w:sz="0" w:space="0" w:color="auto"/>
        <w:right w:val="none" w:sz="0" w:space="0" w:color="auto"/>
      </w:divBdr>
    </w:div>
    <w:div w:id="946231167">
      <w:marLeft w:val="0"/>
      <w:marRight w:val="0"/>
      <w:marTop w:val="0"/>
      <w:marBottom w:val="0"/>
      <w:divBdr>
        <w:top w:val="none" w:sz="0" w:space="0" w:color="auto"/>
        <w:left w:val="none" w:sz="0" w:space="0" w:color="auto"/>
        <w:bottom w:val="none" w:sz="0" w:space="0" w:color="auto"/>
        <w:right w:val="none" w:sz="0" w:space="0" w:color="auto"/>
      </w:divBdr>
    </w:div>
    <w:div w:id="946231168">
      <w:marLeft w:val="0"/>
      <w:marRight w:val="0"/>
      <w:marTop w:val="0"/>
      <w:marBottom w:val="0"/>
      <w:divBdr>
        <w:top w:val="none" w:sz="0" w:space="0" w:color="auto"/>
        <w:left w:val="none" w:sz="0" w:space="0" w:color="auto"/>
        <w:bottom w:val="none" w:sz="0" w:space="0" w:color="auto"/>
        <w:right w:val="none" w:sz="0" w:space="0" w:color="auto"/>
      </w:divBdr>
    </w:div>
    <w:div w:id="946231169">
      <w:marLeft w:val="0"/>
      <w:marRight w:val="0"/>
      <w:marTop w:val="0"/>
      <w:marBottom w:val="0"/>
      <w:divBdr>
        <w:top w:val="none" w:sz="0" w:space="0" w:color="auto"/>
        <w:left w:val="none" w:sz="0" w:space="0" w:color="auto"/>
        <w:bottom w:val="none" w:sz="0" w:space="0" w:color="auto"/>
        <w:right w:val="none" w:sz="0" w:space="0" w:color="auto"/>
      </w:divBdr>
    </w:div>
    <w:div w:id="946231170">
      <w:marLeft w:val="0"/>
      <w:marRight w:val="0"/>
      <w:marTop w:val="0"/>
      <w:marBottom w:val="0"/>
      <w:divBdr>
        <w:top w:val="none" w:sz="0" w:space="0" w:color="auto"/>
        <w:left w:val="none" w:sz="0" w:space="0" w:color="auto"/>
        <w:bottom w:val="none" w:sz="0" w:space="0" w:color="auto"/>
        <w:right w:val="none" w:sz="0" w:space="0" w:color="auto"/>
      </w:divBdr>
    </w:div>
    <w:div w:id="946231171">
      <w:marLeft w:val="0"/>
      <w:marRight w:val="0"/>
      <w:marTop w:val="0"/>
      <w:marBottom w:val="0"/>
      <w:divBdr>
        <w:top w:val="none" w:sz="0" w:space="0" w:color="auto"/>
        <w:left w:val="none" w:sz="0" w:space="0" w:color="auto"/>
        <w:bottom w:val="none" w:sz="0" w:space="0" w:color="auto"/>
        <w:right w:val="none" w:sz="0" w:space="0" w:color="auto"/>
      </w:divBdr>
    </w:div>
    <w:div w:id="946231172">
      <w:marLeft w:val="0"/>
      <w:marRight w:val="0"/>
      <w:marTop w:val="0"/>
      <w:marBottom w:val="0"/>
      <w:divBdr>
        <w:top w:val="none" w:sz="0" w:space="0" w:color="auto"/>
        <w:left w:val="none" w:sz="0" w:space="0" w:color="auto"/>
        <w:bottom w:val="none" w:sz="0" w:space="0" w:color="auto"/>
        <w:right w:val="none" w:sz="0" w:space="0" w:color="auto"/>
      </w:divBdr>
    </w:div>
    <w:div w:id="946231173">
      <w:marLeft w:val="0"/>
      <w:marRight w:val="0"/>
      <w:marTop w:val="0"/>
      <w:marBottom w:val="0"/>
      <w:divBdr>
        <w:top w:val="none" w:sz="0" w:space="0" w:color="auto"/>
        <w:left w:val="none" w:sz="0" w:space="0" w:color="auto"/>
        <w:bottom w:val="none" w:sz="0" w:space="0" w:color="auto"/>
        <w:right w:val="none" w:sz="0" w:space="0" w:color="auto"/>
      </w:divBdr>
    </w:div>
    <w:div w:id="946231174">
      <w:marLeft w:val="0"/>
      <w:marRight w:val="0"/>
      <w:marTop w:val="0"/>
      <w:marBottom w:val="0"/>
      <w:divBdr>
        <w:top w:val="none" w:sz="0" w:space="0" w:color="auto"/>
        <w:left w:val="none" w:sz="0" w:space="0" w:color="auto"/>
        <w:bottom w:val="none" w:sz="0" w:space="0" w:color="auto"/>
        <w:right w:val="none" w:sz="0" w:space="0" w:color="auto"/>
      </w:divBdr>
    </w:div>
    <w:div w:id="946231175">
      <w:marLeft w:val="0"/>
      <w:marRight w:val="0"/>
      <w:marTop w:val="0"/>
      <w:marBottom w:val="0"/>
      <w:divBdr>
        <w:top w:val="none" w:sz="0" w:space="0" w:color="auto"/>
        <w:left w:val="none" w:sz="0" w:space="0" w:color="auto"/>
        <w:bottom w:val="none" w:sz="0" w:space="0" w:color="auto"/>
        <w:right w:val="none" w:sz="0" w:space="0" w:color="auto"/>
      </w:divBdr>
    </w:div>
    <w:div w:id="946231176">
      <w:marLeft w:val="0"/>
      <w:marRight w:val="0"/>
      <w:marTop w:val="0"/>
      <w:marBottom w:val="0"/>
      <w:divBdr>
        <w:top w:val="none" w:sz="0" w:space="0" w:color="auto"/>
        <w:left w:val="none" w:sz="0" w:space="0" w:color="auto"/>
        <w:bottom w:val="none" w:sz="0" w:space="0" w:color="auto"/>
        <w:right w:val="none" w:sz="0" w:space="0" w:color="auto"/>
      </w:divBdr>
    </w:div>
    <w:div w:id="946231177">
      <w:marLeft w:val="0"/>
      <w:marRight w:val="0"/>
      <w:marTop w:val="0"/>
      <w:marBottom w:val="0"/>
      <w:divBdr>
        <w:top w:val="none" w:sz="0" w:space="0" w:color="auto"/>
        <w:left w:val="none" w:sz="0" w:space="0" w:color="auto"/>
        <w:bottom w:val="none" w:sz="0" w:space="0" w:color="auto"/>
        <w:right w:val="none" w:sz="0" w:space="0" w:color="auto"/>
      </w:divBdr>
    </w:div>
    <w:div w:id="946231178">
      <w:marLeft w:val="0"/>
      <w:marRight w:val="0"/>
      <w:marTop w:val="0"/>
      <w:marBottom w:val="0"/>
      <w:divBdr>
        <w:top w:val="none" w:sz="0" w:space="0" w:color="auto"/>
        <w:left w:val="none" w:sz="0" w:space="0" w:color="auto"/>
        <w:bottom w:val="none" w:sz="0" w:space="0" w:color="auto"/>
        <w:right w:val="none" w:sz="0" w:space="0" w:color="auto"/>
      </w:divBdr>
    </w:div>
    <w:div w:id="946231179">
      <w:marLeft w:val="0"/>
      <w:marRight w:val="0"/>
      <w:marTop w:val="0"/>
      <w:marBottom w:val="0"/>
      <w:divBdr>
        <w:top w:val="none" w:sz="0" w:space="0" w:color="auto"/>
        <w:left w:val="none" w:sz="0" w:space="0" w:color="auto"/>
        <w:bottom w:val="none" w:sz="0" w:space="0" w:color="auto"/>
        <w:right w:val="none" w:sz="0" w:space="0" w:color="auto"/>
      </w:divBdr>
    </w:div>
    <w:div w:id="946231180">
      <w:marLeft w:val="0"/>
      <w:marRight w:val="0"/>
      <w:marTop w:val="0"/>
      <w:marBottom w:val="0"/>
      <w:divBdr>
        <w:top w:val="none" w:sz="0" w:space="0" w:color="auto"/>
        <w:left w:val="none" w:sz="0" w:space="0" w:color="auto"/>
        <w:bottom w:val="none" w:sz="0" w:space="0" w:color="auto"/>
        <w:right w:val="none" w:sz="0" w:space="0" w:color="auto"/>
      </w:divBdr>
    </w:div>
    <w:div w:id="946231181">
      <w:marLeft w:val="0"/>
      <w:marRight w:val="0"/>
      <w:marTop w:val="0"/>
      <w:marBottom w:val="0"/>
      <w:divBdr>
        <w:top w:val="none" w:sz="0" w:space="0" w:color="auto"/>
        <w:left w:val="none" w:sz="0" w:space="0" w:color="auto"/>
        <w:bottom w:val="none" w:sz="0" w:space="0" w:color="auto"/>
        <w:right w:val="none" w:sz="0" w:space="0" w:color="auto"/>
      </w:divBdr>
    </w:div>
    <w:div w:id="946231182">
      <w:marLeft w:val="0"/>
      <w:marRight w:val="0"/>
      <w:marTop w:val="0"/>
      <w:marBottom w:val="0"/>
      <w:divBdr>
        <w:top w:val="none" w:sz="0" w:space="0" w:color="auto"/>
        <w:left w:val="none" w:sz="0" w:space="0" w:color="auto"/>
        <w:bottom w:val="none" w:sz="0" w:space="0" w:color="auto"/>
        <w:right w:val="none" w:sz="0" w:space="0" w:color="auto"/>
      </w:divBdr>
    </w:div>
    <w:div w:id="946231183">
      <w:marLeft w:val="0"/>
      <w:marRight w:val="0"/>
      <w:marTop w:val="0"/>
      <w:marBottom w:val="0"/>
      <w:divBdr>
        <w:top w:val="none" w:sz="0" w:space="0" w:color="auto"/>
        <w:left w:val="none" w:sz="0" w:space="0" w:color="auto"/>
        <w:bottom w:val="none" w:sz="0" w:space="0" w:color="auto"/>
        <w:right w:val="none" w:sz="0" w:space="0" w:color="auto"/>
      </w:divBdr>
    </w:div>
    <w:div w:id="946231184">
      <w:marLeft w:val="0"/>
      <w:marRight w:val="0"/>
      <w:marTop w:val="0"/>
      <w:marBottom w:val="0"/>
      <w:divBdr>
        <w:top w:val="none" w:sz="0" w:space="0" w:color="auto"/>
        <w:left w:val="none" w:sz="0" w:space="0" w:color="auto"/>
        <w:bottom w:val="none" w:sz="0" w:space="0" w:color="auto"/>
        <w:right w:val="none" w:sz="0" w:space="0" w:color="auto"/>
      </w:divBdr>
    </w:div>
    <w:div w:id="946231185">
      <w:marLeft w:val="0"/>
      <w:marRight w:val="0"/>
      <w:marTop w:val="0"/>
      <w:marBottom w:val="0"/>
      <w:divBdr>
        <w:top w:val="none" w:sz="0" w:space="0" w:color="auto"/>
        <w:left w:val="none" w:sz="0" w:space="0" w:color="auto"/>
        <w:bottom w:val="none" w:sz="0" w:space="0" w:color="auto"/>
        <w:right w:val="none" w:sz="0" w:space="0" w:color="auto"/>
      </w:divBdr>
    </w:div>
    <w:div w:id="946231186">
      <w:marLeft w:val="0"/>
      <w:marRight w:val="0"/>
      <w:marTop w:val="0"/>
      <w:marBottom w:val="0"/>
      <w:divBdr>
        <w:top w:val="none" w:sz="0" w:space="0" w:color="auto"/>
        <w:left w:val="none" w:sz="0" w:space="0" w:color="auto"/>
        <w:bottom w:val="none" w:sz="0" w:space="0" w:color="auto"/>
        <w:right w:val="none" w:sz="0" w:space="0" w:color="auto"/>
      </w:divBdr>
    </w:div>
    <w:div w:id="946231187">
      <w:marLeft w:val="0"/>
      <w:marRight w:val="0"/>
      <w:marTop w:val="0"/>
      <w:marBottom w:val="0"/>
      <w:divBdr>
        <w:top w:val="none" w:sz="0" w:space="0" w:color="auto"/>
        <w:left w:val="none" w:sz="0" w:space="0" w:color="auto"/>
        <w:bottom w:val="none" w:sz="0" w:space="0" w:color="auto"/>
        <w:right w:val="none" w:sz="0" w:space="0" w:color="auto"/>
      </w:divBdr>
    </w:div>
    <w:div w:id="946231188">
      <w:marLeft w:val="0"/>
      <w:marRight w:val="0"/>
      <w:marTop w:val="0"/>
      <w:marBottom w:val="0"/>
      <w:divBdr>
        <w:top w:val="none" w:sz="0" w:space="0" w:color="auto"/>
        <w:left w:val="none" w:sz="0" w:space="0" w:color="auto"/>
        <w:bottom w:val="none" w:sz="0" w:space="0" w:color="auto"/>
        <w:right w:val="none" w:sz="0" w:space="0" w:color="auto"/>
      </w:divBdr>
    </w:div>
    <w:div w:id="946231189">
      <w:marLeft w:val="0"/>
      <w:marRight w:val="0"/>
      <w:marTop w:val="0"/>
      <w:marBottom w:val="0"/>
      <w:divBdr>
        <w:top w:val="none" w:sz="0" w:space="0" w:color="auto"/>
        <w:left w:val="none" w:sz="0" w:space="0" w:color="auto"/>
        <w:bottom w:val="none" w:sz="0" w:space="0" w:color="auto"/>
        <w:right w:val="none" w:sz="0" w:space="0" w:color="auto"/>
      </w:divBdr>
    </w:div>
    <w:div w:id="946231190">
      <w:marLeft w:val="0"/>
      <w:marRight w:val="0"/>
      <w:marTop w:val="0"/>
      <w:marBottom w:val="0"/>
      <w:divBdr>
        <w:top w:val="none" w:sz="0" w:space="0" w:color="auto"/>
        <w:left w:val="none" w:sz="0" w:space="0" w:color="auto"/>
        <w:bottom w:val="none" w:sz="0" w:space="0" w:color="auto"/>
        <w:right w:val="none" w:sz="0" w:space="0" w:color="auto"/>
      </w:divBdr>
    </w:div>
    <w:div w:id="946231191">
      <w:marLeft w:val="0"/>
      <w:marRight w:val="0"/>
      <w:marTop w:val="0"/>
      <w:marBottom w:val="0"/>
      <w:divBdr>
        <w:top w:val="none" w:sz="0" w:space="0" w:color="auto"/>
        <w:left w:val="none" w:sz="0" w:space="0" w:color="auto"/>
        <w:bottom w:val="none" w:sz="0" w:space="0" w:color="auto"/>
        <w:right w:val="none" w:sz="0" w:space="0" w:color="auto"/>
      </w:divBdr>
    </w:div>
    <w:div w:id="946231192">
      <w:marLeft w:val="0"/>
      <w:marRight w:val="0"/>
      <w:marTop w:val="0"/>
      <w:marBottom w:val="0"/>
      <w:divBdr>
        <w:top w:val="none" w:sz="0" w:space="0" w:color="auto"/>
        <w:left w:val="none" w:sz="0" w:space="0" w:color="auto"/>
        <w:bottom w:val="none" w:sz="0" w:space="0" w:color="auto"/>
        <w:right w:val="none" w:sz="0" w:space="0" w:color="auto"/>
      </w:divBdr>
    </w:div>
    <w:div w:id="946231193">
      <w:marLeft w:val="0"/>
      <w:marRight w:val="0"/>
      <w:marTop w:val="0"/>
      <w:marBottom w:val="0"/>
      <w:divBdr>
        <w:top w:val="none" w:sz="0" w:space="0" w:color="auto"/>
        <w:left w:val="none" w:sz="0" w:space="0" w:color="auto"/>
        <w:bottom w:val="none" w:sz="0" w:space="0" w:color="auto"/>
        <w:right w:val="none" w:sz="0" w:space="0" w:color="auto"/>
      </w:divBdr>
    </w:div>
    <w:div w:id="946231194">
      <w:marLeft w:val="0"/>
      <w:marRight w:val="0"/>
      <w:marTop w:val="0"/>
      <w:marBottom w:val="0"/>
      <w:divBdr>
        <w:top w:val="none" w:sz="0" w:space="0" w:color="auto"/>
        <w:left w:val="none" w:sz="0" w:space="0" w:color="auto"/>
        <w:bottom w:val="none" w:sz="0" w:space="0" w:color="auto"/>
        <w:right w:val="none" w:sz="0" w:space="0" w:color="auto"/>
      </w:divBdr>
    </w:div>
    <w:div w:id="946231195">
      <w:marLeft w:val="0"/>
      <w:marRight w:val="0"/>
      <w:marTop w:val="0"/>
      <w:marBottom w:val="0"/>
      <w:divBdr>
        <w:top w:val="none" w:sz="0" w:space="0" w:color="auto"/>
        <w:left w:val="none" w:sz="0" w:space="0" w:color="auto"/>
        <w:bottom w:val="none" w:sz="0" w:space="0" w:color="auto"/>
        <w:right w:val="none" w:sz="0" w:space="0" w:color="auto"/>
      </w:divBdr>
    </w:div>
    <w:div w:id="946231196">
      <w:marLeft w:val="0"/>
      <w:marRight w:val="0"/>
      <w:marTop w:val="0"/>
      <w:marBottom w:val="0"/>
      <w:divBdr>
        <w:top w:val="none" w:sz="0" w:space="0" w:color="auto"/>
        <w:left w:val="none" w:sz="0" w:space="0" w:color="auto"/>
        <w:bottom w:val="none" w:sz="0" w:space="0" w:color="auto"/>
        <w:right w:val="none" w:sz="0" w:space="0" w:color="auto"/>
      </w:divBdr>
    </w:div>
    <w:div w:id="946231197">
      <w:marLeft w:val="0"/>
      <w:marRight w:val="0"/>
      <w:marTop w:val="0"/>
      <w:marBottom w:val="0"/>
      <w:divBdr>
        <w:top w:val="none" w:sz="0" w:space="0" w:color="auto"/>
        <w:left w:val="none" w:sz="0" w:space="0" w:color="auto"/>
        <w:bottom w:val="none" w:sz="0" w:space="0" w:color="auto"/>
        <w:right w:val="none" w:sz="0" w:space="0" w:color="auto"/>
      </w:divBdr>
    </w:div>
    <w:div w:id="946231198">
      <w:marLeft w:val="0"/>
      <w:marRight w:val="0"/>
      <w:marTop w:val="0"/>
      <w:marBottom w:val="0"/>
      <w:divBdr>
        <w:top w:val="none" w:sz="0" w:space="0" w:color="auto"/>
        <w:left w:val="none" w:sz="0" w:space="0" w:color="auto"/>
        <w:bottom w:val="none" w:sz="0" w:space="0" w:color="auto"/>
        <w:right w:val="none" w:sz="0" w:space="0" w:color="auto"/>
      </w:divBdr>
    </w:div>
    <w:div w:id="946231199">
      <w:marLeft w:val="0"/>
      <w:marRight w:val="0"/>
      <w:marTop w:val="0"/>
      <w:marBottom w:val="0"/>
      <w:divBdr>
        <w:top w:val="none" w:sz="0" w:space="0" w:color="auto"/>
        <w:left w:val="none" w:sz="0" w:space="0" w:color="auto"/>
        <w:bottom w:val="none" w:sz="0" w:space="0" w:color="auto"/>
        <w:right w:val="none" w:sz="0" w:space="0" w:color="auto"/>
      </w:divBdr>
    </w:div>
    <w:div w:id="946231200">
      <w:marLeft w:val="0"/>
      <w:marRight w:val="0"/>
      <w:marTop w:val="0"/>
      <w:marBottom w:val="0"/>
      <w:divBdr>
        <w:top w:val="none" w:sz="0" w:space="0" w:color="auto"/>
        <w:left w:val="none" w:sz="0" w:space="0" w:color="auto"/>
        <w:bottom w:val="none" w:sz="0" w:space="0" w:color="auto"/>
        <w:right w:val="none" w:sz="0" w:space="0" w:color="auto"/>
      </w:divBdr>
    </w:div>
    <w:div w:id="946231201">
      <w:marLeft w:val="0"/>
      <w:marRight w:val="0"/>
      <w:marTop w:val="0"/>
      <w:marBottom w:val="0"/>
      <w:divBdr>
        <w:top w:val="none" w:sz="0" w:space="0" w:color="auto"/>
        <w:left w:val="none" w:sz="0" w:space="0" w:color="auto"/>
        <w:bottom w:val="none" w:sz="0" w:space="0" w:color="auto"/>
        <w:right w:val="none" w:sz="0" w:space="0" w:color="auto"/>
      </w:divBdr>
    </w:div>
    <w:div w:id="946231202">
      <w:marLeft w:val="0"/>
      <w:marRight w:val="0"/>
      <w:marTop w:val="0"/>
      <w:marBottom w:val="0"/>
      <w:divBdr>
        <w:top w:val="none" w:sz="0" w:space="0" w:color="auto"/>
        <w:left w:val="none" w:sz="0" w:space="0" w:color="auto"/>
        <w:bottom w:val="none" w:sz="0" w:space="0" w:color="auto"/>
        <w:right w:val="none" w:sz="0" w:space="0" w:color="auto"/>
      </w:divBdr>
    </w:div>
    <w:div w:id="946231203">
      <w:marLeft w:val="0"/>
      <w:marRight w:val="0"/>
      <w:marTop w:val="0"/>
      <w:marBottom w:val="0"/>
      <w:divBdr>
        <w:top w:val="none" w:sz="0" w:space="0" w:color="auto"/>
        <w:left w:val="none" w:sz="0" w:space="0" w:color="auto"/>
        <w:bottom w:val="none" w:sz="0" w:space="0" w:color="auto"/>
        <w:right w:val="none" w:sz="0" w:space="0" w:color="auto"/>
      </w:divBdr>
    </w:div>
    <w:div w:id="946231204">
      <w:marLeft w:val="0"/>
      <w:marRight w:val="0"/>
      <w:marTop w:val="0"/>
      <w:marBottom w:val="0"/>
      <w:divBdr>
        <w:top w:val="none" w:sz="0" w:space="0" w:color="auto"/>
        <w:left w:val="none" w:sz="0" w:space="0" w:color="auto"/>
        <w:bottom w:val="none" w:sz="0" w:space="0" w:color="auto"/>
        <w:right w:val="none" w:sz="0" w:space="0" w:color="auto"/>
      </w:divBdr>
    </w:div>
    <w:div w:id="946231205">
      <w:marLeft w:val="0"/>
      <w:marRight w:val="0"/>
      <w:marTop w:val="0"/>
      <w:marBottom w:val="0"/>
      <w:divBdr>
        <w:top w:val="none" w:sz="0" w:space="0" w:color="auto"/>
        <w:left w:val="none" w:sz="0" w:space="0" w:color="auto"/>
        <w:bottom w:val="none" w:sz="0" w:space="0" w:color="auto"/>
        <w:right w:val="none" w:sz="0" w:space="0" w:color="auto"/>
      </w:divBdr>
    </w:div>
    <w:div w:id="946231206">
      <w:marLeft w:val="0"/>
      <w:marRight w:val="0"/>
      <w:marTop w:val="0"/>
      <w:marBottom w:val="0"/>
      <w:divBdr>
        <w:top w:val="none" w:sz="0" w:space="0" w:color="auto"/>
        <w:left w:val="none" w:sz="0" w:space="0" w:color="auto"/>
        <w:bottom w:val="none" w:sz="0" w:space="0" w:color="auto"/>
        <w:right w:val="none" w:sz="0" w:space="0" w:color="auto"/>
      </w:divBdr>
    </w:div>
    <w:div w:id="946231207">
      <w:marLeft w:val="0"/>
      <w:marRight w:val="0"/>
      <w:marTop w:val="0"/>
      <w:marBottom w:val="0"/>
      <w:divBdr>
        <w:top w:val="none" w:sz="0" w:space="0" w:color="auto"/>
        <w:left w:val="none" w:sz="0" w:space="0" w:color="auto"/>
        <w:bottom w:val="none" w:sz="0" w:space="0" w:color="auto"/>
        <w:right w:val="none" w:sz="0" w:space="0" w:color="auto"/>
      </w:divBdr>
    </w:div>
    <w:div w:id="946231208">
      <w:marLeft w:val="0"/>
      <w:marRight w:val="0"/>
      <w:marTop w:val="0"/>
      <w:marBottom w:val="0"/>
      <w:divBdr>
        <w:top w:val="none" w:sz="0" w:space="0" w:color="auto"/>
        <w:left w:val="none" w:sz="0" w:space="0" w:color="auto"/>
        <w:bottom w:val="none" w:sz="0" w:space="0" w:color="auto"/>
        <w:right w:val="none" w:sz="0" w:space="0" w:color="auto"/>
      </w:divBdr>
    </w:div>
    <w:div w:id="946231209">
      <w:marLeft w:val="0"/>
      <w:marRight w:val="0"/>
      <w:marTop w:val="0"/>
      <w:marBottom w:val="0"/>
      <w:divBdr>
        <w:top w:val="none" w:sz="0" w:space="0" w:color="auto"/>
        <w:left w:val="none" w:sz="0" w:space="0" w:color="auto"/>
        <w:bottom w:val="none" w:sz="0" w:space="0" w:color="auto"/>
        <w:right w:val="none" w:sz="0" w:space="0" w:color="auto"/>
      </w:divBdr>
    </w:div>
    <w:div w:id="946231210">
      <w:marLeft w:val="0"/>
      <w:marRight w:val="0"/>
      <w:marTop w:val="0"/>
      <w:marBottom w:val="0"/>
      <w:divBdr>
        <w:top w:val="none" w:sz="0" w:space="0" w:color="auto"/>
        <w:left w:val="none" w:sz="0" w:space="0" w:color="auto"/>
        <w:bottom w:val="none" w:sz="0" w:space="0" w:color="auto"/>
        <w:right w:val="none" w:sz="0" w:space="0" w:color="auto"/>
      </w:divBdr>
    </w:div>
    <w:div w:id="946231211">
      <w:marLeft w:val="0"/>
      <w:marRight w:val="0"/>
      <w:marTop w:val="0"/>
      <w:marBottom w:val="0"/>
      <w:divBdr>
        <w:top w:val="none" w:sz="0" w:space="0" w:color="auto"/>
        <w:left w:val="none" w:sz="0" w:space="0" w:color="auto"/>
        <w:bottom w:val="none" w:sz="0" w:space="0" w:color="auto"/>
        <w:right w:val="none" w:sz="0" w:space="0" w:color="auto"/>
      </w:divBdr>
    </w:div>
    <w:div w:id="946231212">
      <w:marLeft w:val="0"/>
      <w:marRight w:val="0"/>
      <w:marTop w:val="0"/>
      <w:marBottom w:val="0"/>
      <w:divBdr>
        <w:top w:val="none" w:sz="0" w:space="0" w:color="auto"/>
        <w:left w:val="none" w:sz="0" w:space="0" w:color="auto"/>
        <w:bottom w:val="none" w:sz="0" w:space="0" w:color="auto"/>
        <w:right w:val="none" w:sz="0" w:space="0" w:color="auto"/>
      </w:divBdr>
    </w:div>
    <w:div w:id="946231213">
      <w:marLeft w:val="0"/>
      <w:marRight w:val="0"/>
      <w:marTop w:val="0"/>
      <w:marBottom w:val="0"/>
      <w:divBdr>
        <w:top w:val="none" w:sz="0" w:space="0" w:color="auto"/>
        <w:left w:val="none" w:sz="0" w:space="0" w:color="auto"/>
        <w:bottom w:val="none" w:sz="0" w:space="0" w:color="auto"/>
        <w:right w:val="none" w:sz="0" w:space="0" w:color="auto"/>
      </w:divBdr>
    </w:div>
    <w:div w:id="946231214">
      <w:marLeft w:val="0"/>
      <w:marRight w:val="0"/>
      <w:marTop w:val="0"/>
      <w:marBottom w:val="0"/>
      <w:divBdr>
        <w:top w:val="none" w:sz="0" w:space="0" w:color="auto"/>
        <w:left w:val="none" w:sz="0" w:space="0" w:color="auto"/>
        <w:bottom w:val="none" w:sz="0" w:space="0" w:color="auto"/>
        <w:right w:val="none" w:sz="0" w:space="0" w:color="auto"/>
      </w:divBdr>
    </w:div>
    <w:div w:id="946231215">
      <w:marLeft w:val="0"/>
      <w:marRight w:val="0"/>
      <w:marTop w:val="0"/>
      <w:marBottom w:val="0"/>
      <w:divBdr>
        <w:top w:val="none" w:sz="0" w:space="0" w:color="auto"/>
        <w:left w:val="none" w:sz="0" w:space="0" w:color="auto"/>
        <w:bottom w:val="none" w:sz="0" w:space="0" w:color="auto"/>
        <w:right w:val="none" w:sz="0" w:space="0" w:color="auto"/>
      </w:divBdr>
    </w:div>
    <w:div w:id="946231216">
      <w:marLeft w:val="0"/>
      <w:marRight w:val="0"/>
      <w:marTop w:val="0"/>
      <w:marBottom w:val="0"/>
      <w:divBdr>
        <w:top w:val="none" w:sz="0" w:space="0" w:color="auto"/>
        <w:left w:val="none" w:sz="0" w:space="0" w:color="auto"/>
        <w:bottom w:val="none" w:sz="0" w:space="0" w:color="auto"/>
        <w:right w:val="none" w:sz="0" w:space="0" w:color="auto"/>
      </w:divBdr>
    </w:div>
    <w:div w:id="946231217">
      <w:marLeft w:val="0"/>
      <w:marRight w:val="0"/>
      <w:marTop w:val="0"/>
      <w:marBottom w:val="0"/>
      <w:divBdr>
        <w:top w:val="none" w:sz="0" w:space="0" w:color="auto"/>
        <w:left w:val="none" w:sz="0" w:space="0" w:color="auto"/>
        <w:bottom w:val="none" w:sz="0" w:space="0" w:color="auto"/>
        <w:right w:val="none" w:sz="0" w:space="0" w:color="auto"/>
      </w:divBdr>
    </w:div>
    <w:div w:id="946231218">
      <w:marLeft w:val="0"/>
      <w:marRight w:val="0"/>
      <w:marTop w:val="0"/>
      <w:marBottom w:val="0"/>
      <w:divBdr>
        <w:top w:val="none" w:sz="0" w:space="0" w:color="auto"/>
        <w:left w:val="none" w:sz="0" w:space="0" w:color="auto"/>
        <w:bottom w:val="none" w:sz="0" w:space="0" w:color="auto"/>
        <w:right w:val="none" w:sz="0" w:space="0" w:color="auto"/>
      </w:divBdr>
    </w:div>
    <w:div w:id="946231219">
      <w:marLeft w:val="0"/>
      <w:marRight w:val="0"/>
      <w:marTop w:val="0"/>
      <w:marBottom w:val="0"/>
      <w:divBdr>
        <w:top w:val="none" w:sz="0" w:space="0" w:color="auto"/>
        <w:left w:val="none" w:sz="0" w:space="0" w:color="auto"/>
        <w:bottom w:val="none" w:sz="0" w:space="0" w:color="auto"/>
        <w:right w:val="none" w:sz="0" w:space="0" w:color="auto"/>
      </w:divBdr>
    </w:div>
    <w:div w:id="946231220">
      <w:marLeft w:val="0"/>
      <w:marRight w:val="0"/>
      <w:marTop w:val="0"/>
      <w:marBottom w:val="0"/>
      <w:divBdr>
        <w:top w:val="none" w:sz="0" w:space="0" w:color="auto"/>
        <w:left w:val="none" w:sz="0" w:space="0" w:color="auto"/>
        <w:bottom w:val="none" w:sz="0" w:space="0" w:color="auto"/>
        <w:right w:val="none" w:sz="0" w:space="0" w:color="auto"/>
      </w:divBdr>
    </w:div>
    <w:div w:id="946231221">
      <w:marLeft w:val="0"/>
      <w:marRight w:val="0"/>
      <w:marTop w:val="0"/>
      <w:marBottom w:val="0"/>
      <w:divBdr>
        <w:top w:val="none" w:sz="0" w:space="0" w:color="auto"/>
        <w:left w:val="none" w:sz="0" w:space="0" w:color="auto"/>
        <w:bottom w:val="none" w:sz="0" w:space="0" w:color="auto"/>
        <w:right w:val="none" w:sz="0" w:space="0" w:color="auto"/>
      </w:divBdr>
    </w:div>
    <w:div w:id="946231222">
      <w:marLeft w:val="0"/>
      <w:marRight w:val="0"/>
      <w:marTop w:val="0"/>
      <w:marBottom w:val="0"/>
      <w:divBdr>
        <w:top w:val="none" w:sz="0" w:space="0" w:color="auto"/>
        <w:left w:val="none" w:sz="0" w:space="0" w:color="auto"/>
        <w:bottom w:val="none" w:sz="0" w:space="0" w:color="auto"/>
        <w:right w:val="none" w:sz="0" w:space="0" w:color="auto"/>
      </w:divBdr>
    </w:div>
    <w:div w:id="946231223">
      <w:marLeft w:val="0"/>
      <w:marRight w:val="0"/>
      <w:marTop w:val="0"/>
      <w:marBottom w:val="0"/>
      <w:divBdr>
        <w:top w:val="none" w:sz="0" w:space="0" w:color="auto"/>
        <w:left w:val="none" w:sz="0" w:space="0" w:color="auto"/>
        <w:bottom w:val="none" w:sz="0" w:space="0" w:color="auto"/>
        <w:right w:val="none" w:sz="0" w:space="0" w:color="auto"/>
      </w:divBdr>
    </w:div>
    <w:div w:id="946231224">
      <w:marLeft w:val="0"/>
      <w:marRight w:val="0"/>
      <w:marTop w:val="0"/>
      <w:marBottom w:val="0"/>
      <w:divBdr>
        <w:top w:val="none" w:sz="0" w:space="0" w:color="auto"/>
        <w:left w:val="none" w:sz="0" w:space="0" w:color="auto"/>
        <w:bottom w:val="none" w:sz="0" w:space="0" w:color="auto"/>
        <w:right w:val="none" w:sz="0" w:space="0" w:color="auto"/>
      </w:divBdr>
    </w:div>
    <w:div w:id="946231225">
      <w:marLeft w:val="0"/>
      <w:marRight w:val="0"/>
      <w:marTop w:val="0"/>
      <w:marBottom w:val="0"/>
      <w:divBdr>
        <w:top w:val="none" w:sz="0" w:space="0" w:color="auto"/>
        <w:left w:val="none" w:sz="0" w:space="0" w:color="auto"/>
        <w:bottom w:val="none" w:sz="0" w:space="0" w:color="auto"/>
        <w:right w:val="none" w:sz="0" w:space="0" w:color="auto"/>
      </w:divBdr>
    </w:div>
    <w:div w:id="946231226">
      <w:marLeft w:val="0"/>
      <w:marRight w:val="0"/>
      <w:marTop w:val="0"/>
      <w:marBottom w:val="0"/>
      <w:divBdr>
        <w:top w:val="none" w:sz="0" w:space="0" w:color="auto"/>
        <w:left w:val="none" w:sz="0" w:space="0" w:color="auto"/>
        <w:bottom w:val="none" w:sz="0" w:space="0" w:color="auto"/>
        <w:right w:val="none" w:sz="0" w:space="0" w:color="auto"/>
      </w:divBdr>
    </w:div>
    <w:div w:id="946231227">
      <w:marLeft w:val="0"/>
      <w:marRight w:val="0"/>
      <w:marTop w:val="0"/>
      <w:marBottom w:val="0"/>
      <w:divBdr>
        <w:top w:val="none" w:sz="0" w:space="0" w:color="auto"/>
        <w:left w:val="none" w:sz="0" w:space="0" w:color="auto"/>
        <w:bottom w:val="none" w:sz="0" w:space="0" w:color="auto"/>
        <w:right w:val="none" w:sz="0" w:space="0" w:color="auto"/>
      </w:divBdr>
    </w:div>
    <w:div w:id="946231228">
      <w:marLeft w:val="0"/>
      <w:marRight w:val="0"/>
      <w:marTop w:val="0"/>
      <w:marBottom w:val="0"/>
      <w:divBdr>
        <w:top w:val="none" w:sz="0" w:space="0" w:color="auto"/>
        <w:left w:val="none" w:sz="0" w:space="0" w:color="auto"/>
        <w:bottom w:val="none" w:sz="0" w:space="0" w:color="auto"/>
        <w:right w:val="none" w:sz="0" w:space="0" w:color="auto"/>
      </w:divBdr>
    </w:div>
    <w:div w:id="946231229">
      <w:marLeft w:val="0"/>
      <w:marRight w:val="0"/>
      <w:marTop w:val="0"/>
      <w:marBottom w:val="0"/>
      <w:divBdr>
        <w:top w:val="none" w:sz="0" w:space="0" w:color="auto"/>
        <w:left w:val="none" w:sz="0" w:space="0" w:color="auto"/>
        <w:bottom w:val="none" w:sz="0" w:space="0" w:color="auto"/>
        <w:right w:val="none" w:sz="0" w:space="0" w:color="auto"/>
      </w:divBdr>
    </w:div>
    <w:div w:id="946231230">
      <w:marLeft w:val="0"/>
      <w:marRight w:val="0"/>
      <w:marTop w:val="0"/>
      <w:marBottom w:val="0"/>
      <w:divBdr>
        <w:top w:val="none" w:sz="0" w:space="0" w:color="auto"/>
        <w:left w:val="none" w:sz="0" w:space="0" w:color="auto"/>
        <w:bottom w:val="none" w:sz="0" w:space="0" w:color="auto"/>
        <w:right w:val="none" w:sz="0" w:space="0" w:color="auto"/>
      </w:divBdr>
    </w:div>
    <w:div w:id="946231231">
      <w:marLeft w:val="0"/>
      <w:marRight w:val="0"/>
      <w:marTop w:val="0"/>
      <w:marBottom w:val="0"/>
      <w:divBdr>
        <w:top w:val="none" w:sz="0" w:space="0" w:color="auto"/>
        <w:left w:val="none" w:sz="0" w:space="0" w:color="auto"/>
        <w:bottom w:val="none" w:sz="0" w:space="0" w:color="auto"/>
        <w:right w:val="none" w:sz="0" w:space="0" w:color="auto"/>
      </w:divBdr>
    </w:div>
    <w:div w:id="946231232">
      <w:marLeft w:val="0"/>
      <w:marRight w:val="0"/>
      <w:marTop w:val="0"/>
      <w:marBottom w:val="0"/>
      <w:divBdr>
        <w:top w:val="none" w:sz="0" w:space="0" w:color="auto"/>
        <w:left w:val="none" w:sz="0" w:space="0" w:color="auto"/>
        <w:bottom w:val="none" w:sz="0" w:space="0" w:color="auto"/>
        <w:right w:val="none" w:sz="0" w:space="0" w:color="auto"/>
      </w:divBdr>
    </w:div>
    <w:div w:id="946231233">
      <w:marLeft w:val="0"/>
      <w:marRight w:val="0"/>
      <w:marTop w:val="0"/>
      <w:marBottom w:val="0"/>
      <w:divBdr>
        <w:top w:val="none" w:sz="0" w:space="0" w:color="auto"/>
        <w:left w:val="none" w:sz="0" w:space="0" w:color="auto"/>
        <w:bottom w:val="none" w:sz="0" w:space="0" w:color="auto"/>
        <w:right w:val="none" w:sz="0" w:space="0" w:color="auto"/>
      </w:divBdr>
    </w:div>
    <w:div w:id="946231234">
      <w:marLeft w:val="0"/>
      <w:marRight w:val="0"/>
      <w:marTop w:val="0"/>
      <w:marBottom w:val="0"/>
      <w:divBdr>
        <w:top w:val="none" w:sz="0" w:space="0" w:color="auto"/>
        <w:left w:val="none" w:sz="0" w:space="0" w:color="auto"/>
        <w:bottom w:val="none" w:sz="0" w:space="0" w:color="auto"/>
        <w:right w:val="none" w:sz="0" w:space="0" w:color="auto"/>
      </w:divBdr>
    </w:div>
    <w:div w:id="946231235">
      <w:marLeft w:val="0"/>
      <w:marRight w:val="0"/>
      <w:marTop w:val="0"/>
      <w:marBottom w:val="0"/>
      <w:divBdr>
        <w:top w:val="none" w:sz="0" w:space="0" w:color="auto"/>
        <w:left w:val="none" w:sz="0" w:space="0" w:color="auto"/>
        <w:bottom w:val="none" w:sz="0" w:space="0" w:color="auto"/>
        <w:right w:val="none" w:sz="0" w:space="0" w:color="auto"/>
      </w:divBdr>
    </w:div>
    <w:div w:id="946231236">
      <w:marLeft w:val="0"/>
      <w:marRight w:val="0"/>
      <w:marTop w:val="0"/>
      <w:marBottom w:val="0"/>
      <w:divBdr>
        <w:top w:val="none" w:sz="0" w:space="0" w:color="auto"/>
        <w:left w:val="none" w:sz="0" w:space="0" w:color="auto"/>
        <w:bottom w:val="none" w:sz="0" w:space="0" w:color="auto"/>
        <w:right w:val="none" w:sz="0" w:space="0" w:color="auto"/>
      </w:divBdr>
    </w:div>
    <w:div w:id="946231237">
      <w:marLeft w:val="0"/>
      <w:marRight w:val="0"/>
      <w:marTop w:val="0"/>
      <w:marBottom w:val="0"/>
      <w:divBdr>
        <w:top w:val="none" w:sz="0" w:space="0" w:color="auto"/>
        <w:left w:val="none" w:sz="0" w:space="0" w:color="auto"/>
        <w:bottom w:val="none" w:sz="0" w:space="0" w:color="auto"/>
        <w:right w:val="none" w:sz="0" w:space="0" w:color="auto"/>
      </w:divBdr>
    </w:div>
    <w:div w:id="946231238">
      <w:marLeft w:val="0"/>
      <w:marRight w:val="0"/>
      <w:marTop w:val="0"/>
      <w:marBottom w:val="0"/>
      <w:divBdr>
        <w:top w:val="none" w:sz="0" w:space="0" w:color="auto"/>
        <w:left w:val="none" w:sz="0" w:space="0" w:color="auto"/>
        <w:bottom w:val="none" w:sz="0" w:space="0" w:color="auto"/>
        <w:right w:val="none" w:sz="0" w:space="0" w:color="auto"/>
      </w:divBdr>
    </w:div>
    <w:div w:id="946231239">
      <w:marLeft w:val="0"/>
      <w:marRight w:val="0"/>
      <w:marTop w:val="0"/>
      <w:marBottom w:val="0"/>
      <w:divBdr>
        <w:top w:val="none" w:sz="0" w:space="0" w:color="auto"/>
        <w:left w:val="none" w:sz="0" w:space="0" w:color="auto"/>
        <w:bottom w:val="none" w:sz="0" w:space="0" w:color="auto"/>
        <w:right w:val="none" w:sz="0" w:space="0" w:color="auto"/>
      </w:divBdr>
    </w:div>
    <w:div w:id="946231240">
      <w:marLeft w:val="0"/>
      <w:marRight w:val="0"/>
      <w:marTop w:val="0"/>
      <w:marBottom w:val="0"/>
      <w:divBdr>
        <w:top w:val="none" w:sz="0" w:space="0" w:color="auto"/>
        <w:left w:val="none" w:sz="0" w:space="0" w:color="auto"/>
        <w:bottom w:val="none" w:sz="0" w:space="0" w:color="auto"/>
        <w:right w:val="none" w:sz="0" w:space="0" w:color="auto"/>
      </w:divBdr>
    </w:div>
    <w:div w:id="946231241">
      <w:marLeft w:val="0"/>
      <w:marRight w:val="0"/>
      <w:marTop w:val="0"/>
      <w:marBottom w:val="0"/>
      <w:divBdr>
        <w:top w:val="none" w:sz="0" w:space="0" w:color="auto"/>
        <w:left w:val="none" w:sz="0" w:space="0" w:color="auto"/>
        <w:bottom w:val="none" w:sz="0" w:space="0" w:color="auto"/>
        <w:right w:val="none" w:sz="0" w:space="0" w:color="auto"/>
      </w:divBdr>
    </w:div>
    <w:div w:id="946231242">
      <w:marLeft w:val="0"/>
      <w:marRight w:val="0"/>
      <w:marTop w:val="0"/>
      <w:marBottom w:val="0"/>
      <w:divBdr>
        <w:top w:val="none" w:sz="0" w:space="0" w:color="auto"/>
        <w:left w:val="none" w:sz="0" w:space="0" w:color="auto"/>
        <w:bottom w:val="none" w:sz="0" w:space="0" w:color="auto"/>
        <w:right w:val="none" w:sz="0" w:space="0" w:color="auto"/>
      </w:divBdr>
    </w:div>
    <w:div w:id="946231243">
      <w:marLeft w:val="0"/>
      <w:marRight w:val="0"/>
      <w:marTop w:val="0"/>
      <w:marBottom w:val="0"/>
      <w:divBdr>
        <w:top w:val="none" w:sz="0" w:space="0" w:color="auto"/>
        <w:left w:val="none" w:sz="0" w:space="0" w:color="auto"/>
        <w:bottom w:val="none" w:sz="0" w:space="0" w:color="auto"/>
        <w:right w:val="none" w:sz="0" w:space="0" w:color="auto"/>
      </w:divBdr>
    </w:div>
    <w:div w:id="946231244">
      <w:marLeft w:val="0"/>
      <w:marRight w:val="0"/>
      <w:marTop w:val="0"/>
      <w:marBottom w:val="0"/>
      <w:divBdr>
        <w:top w:val="none" w:sz="0" w:space="0" w:color="auto"/>
        <w:left w:val="none" w:sz="0" w:space="0" w:color="auto"/>
        <w:bottom w:val="none" w:sz="0" w:space="0" w:color="auto"/>
        <w:right w:val="none" w:sz="0" w:space="0" w:color="auto"/>
      </w:divBdr>
    </w:div>
    <w:div w:id="946231245">
      <w:marLeft w:val="0"/>
      <w:marRight w:val="0"/>
      <w:marTop w:val="0"/>
      <w:marBottom w:val="0"/>
      <w:divBdr>
        <w:top w:val="none" w:sz="0" w:space="0" w:color="auto"/>
        <w:left w:val="none" w:sz="0" w:space="0" w:color="auto"/>
        <w:bottom w:val="none" w:sz="0" w:space="0" w:color="auto"/>
        <w:right w:val="none" w:sz="0" w:space="0" w:color="auto"/>
      </w:divBdr>
    </w:div>
    <w:div w:id="946231246">
      <w:marLeft w:val="0"/>
      <w:marRight w:val="0"/>
      <w:marTop w:val="0"/>
      <w:marBottom w:val="0"/>
      <w:divBdr>
        <w:top w:val="none" w:sz="0" w:space="0" w:color="auto"/>
        <w:left w:val="none" w:sz="0" w:space="0" w:color="auto"/>
        <w:bottom w:val="none" w:sz="0" w:space="0" w:color="auto"/>
        <w:right w:val="none" w:sz="0" w:space="0" w:color="auto"/>
      </w:divBdr>
    </w:div>
    <w:div w:id="946231247">
      <w:marLeft w:val="0"/>
      <w:marRight w:val="0"/>
      <w:marTop w:val="0"/>
      <w:marBottom w:val="0"/>
      <w:divBdr>
        <w:top w:val="none" w:sz="0" w:space="0" w:color="auto"/>
        <w:left w:val="none" w:sz="0" w:space="0" w:color="auto"/>
        <w:bottom w:val="none" w:sz="0" w:space="0" w:color="auto"/>
        <w:right w:val="none" w:sz="0" w:space="0" w:color="auto"/>
      </w:divBdr>
    </w:div>
    <w:div w:id="946231248">
      <w:marLeft w:val="0"/>
      <w:marRight w:val="0"/>
      <w:marTop w:val="0"/>
      <w:marBottom w:val="0"/>
      <w:divBdr>
        <w:top w:val="none" w:sz="0" w:space="0" w:color="auto"/>
        <w:left w:val="none" w:sz="0" w:space="0" w:color="auto"/>
        <w:bottom w:val="none" w:sz="0" w:space="0" w:color="auto"/>
        <w:right w:val="none" w:sz="0" w:space="0" w:color="auto"/>
      </w:divBdr>
    </w:div>
    <w:div w:id="946231249">
      <w:marLeft w:val="0"/>
      <w:marRight w:val="0"/>
      <w:marTop w:val="0"/>
      <w:marBottom w:val="0"/>
      <w:divBdr>
        <w:top w:val="none" w:sz="0" w:space="0" w:color="auto"/>
        <w:left w:val="none" w:sz="0" w:space="0" w:color="auto"/>
        <w:bottom w:val="none" w:sz="0" w:space="0" w:color="auto"/>
        <w:right w:val="none" w:sz="0" w:space="0" w:color="auto"/>
      </w:divBdr>
    </w:div>
    <w:div w:id="946231250">
      <w:marLeft w:val="0"/>
      <w:marRight w:val="0"/>
      <w:marTop w:val="0"/>
      <w:marBottom w:val="0"/>
      <w:divBdr>
        <w:top w:val="none" w:sz="0" w:space="0" w:color="auto"/>
        <w:left w:val="none" w:sz="0" w:space="0" w:color="auto"/>
        <w:bottom w:val="none" w:sz="0" w:space="0" w:color="auto"/>
        <w:right w:val="none" w:sz="0" w:space="0" w:color="auto"/>
      </w:divBdr>
    </w:div>
    <w:div w:id="946231251">
      <w:marLeft w:val="0"/>
      <w:marRight w:val="0"/>
      <w:marTop w:val="0"/>
      <w:marBottom w:val="0"/>
      <w:divBdr>
        <w:top w:val="none" w:sz="0" w:space="0" w:color="auto"/>
        <w:left w:val="none" w:sz="0" w:space="0" w:color="auto"/>
        <w:bottom w:val="none" w:sz="0" w:space="0" w:color="auto"/>
        <w:right w:val="none" w:sz="0" w:space="0" w:color="auto"/>
      </w:divBdr>
    </w:div>
    <w:div w:id="946231252">
      <w:marLeft w:val="0"/>
      <w:marRight w:val="0"/>
      <w:marTop w:val="0"/>
      <w:marBottom w:val="0"/>
      <w:divBdr>
        <w:top w:val="none" w:sz="0" w:space="0" w:color="auto"/>
        <w:left w:val="none" w:sz="0" w:space="0" w:color="auto"/>
        <w:bottom w:val="none" w:sz="0" w:space="0" w:color="auto"/>
        <w:right w:val="none" w:sz="0" w:space="0" w:color="auto"/>
      </w:divBdr>
    </w:div>
    <w:div w:id="946231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B1C17-F9E5-4E16-8944-8BC6BD025754}"/>
</file>

<file path=customXml/itemProps2.xml><?xml version="1.0" encoding="utf-8"?>
<ds:datastoreItem xmlns:ds="http://schemas.openxmlformats.org/officeDocument/2006/customXml" ds:itemID="{160DD8FC-8357-4435-A80F-CA7CA438B4B5}"/>
</file>

<file path=customXml/itemProps3.xml><?xml version="1.0" encoding="utf-8"?>
<ds:datastoreItem xmlns:ds="http://schemas.openxmlformats.org/officeDocument/2006/customXml" ds:itemID="{E379E320-1AD9-4523-9EF8-34B46A5235BB}"/>
</file>

<file path=docProps/app.xml><?xml version="1.0" encoding="utf-8"?>
<Properties xmlns="http://schemas.openxmlformats.org/officeDocument/2006/extended-properties" xmlns:vt="http://schemas.openxmlformats.org/officeDocument/2006/docPropsVTypes">
  <Template>Normal.dotm</Template>
  <TotalTime>7</TotalTime>
  <Pages>1</Pages>
  <Words>7458</Words>
  <Characters>41024</Characters>
  <Application>Microsoft Office Word</Application>
  <DocSecurity>0</DocSecurity>
  <Lines>341</Lines>
  <Paragraphs>96</Paragraphs>
  <ScaleCrop>false</ScaleCrop>
  <Company>Hewlett-Packard Company</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hector</cp:lastModifiedBy>
  <cp:revision>2</cp:revision>
  <cp:lastPrinted>2025-03-30T10:04:00Z</cp:lastPrinted>
  <dcterms:created xsi:type="dcterms:W3CDTF">2025-03-30T10:04:00Z</dcterms:created>
  <dcterms:modified xsi:type="dcterms:W3CDTF">2025-03-30T10:04:00Z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